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899" w:rsidRDefault="00CC6899" w:rsidP="00CC6899">
      <w:pPr>
        <w:tabs>
          <w:tab w:val="left" w:pos="6804"/>
        </w:tabs>
        <w:rPr>
          <w:b/>
        </w:rPr>
      </w:pPr>
      <w:bookmarkStart w:id="0" w:name="_GoBack"/>
      <w:bookmarkEnd w:id="0"/>
      <w:r>
        <w:rPr>
          <w:b/>
          <w:noProof/>
          <w:lang w:eastAsia="da-DK"/>
        </w:rPr>
        <w:drawing>
          <wp:inline distT="0" distB="0" distL="0" distR="0" wp14:anchorId="483080D7" wp14:editId="07CB970B">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CC6899" w:rsidRDefault="00CC6899" w:rsidP="00CC6899">
      <w:pPr>
        <w:tabs>
          <w:tab w:val="left" w:pos="6804"/>
        </w:tabs>
        <w:rPr>
          <w:b/>
        </w:rPr>
      </w:pPr>
    </w:p>
    <w:p w:rsidR="00CC6899" w:rsidRPr="00FB653F" w:rsidRDefault="00A27359" w:rsidP="00CC6899">
      <w:pPr>
        <w:tabs>
          <w:tab w:val="left" w:pos="8222"/>
        </w:tabs>
        <w:jc w:val="right"/>
        <w:rPr>
          <w:sz w:val="24"/>
          <w:szCs w:val="24"/>
        </w:rPr>
      </w:pPr>
      <w:r w:rsidRPr="00FB653F">
        <w:rPr>
          <w:b/>
          <w:sz w:val="24"/>
          <w:szCs w:val="24"/>
        </w:rPr>
        <w:t>13. januar 2025</w:t>
      </w:r>
    </w:p>
    <w:p w:rsidR="00CC6899" w:rsidRPr="00FB653F" w:rsidRDefault="00CC6899" w:rsidP="00CC6899">
      <w:pPr>
        <w:tabs>
          <w:tab w:val="left" w:pos="8222"/>
        </w:tabs>
        <w:rPr>
          <w:sz w:val="24"/>
          <w:szCs w:val="24"/>
        </w:rPr>
      </w:pPr>
    </w:p>
    <w:p w:rsidR="00BB3255" w:rsidRPr="00FB653F" w:rsidRDefault="00BB3255" w:rsidP="00CC6899">
      <w:pPr>
        <w:tabs>
          <w:tab w:val="left" w:pos="8222"/>
        </w:tabs>
        <w:rPr>
          <w:sz w:val="24"/>
          <w:szCs w:val="24"/>
        </w:rPr>
      </w:pPr>
    </w:p>
    <w:p w:rsidR="00CC6899" w:rsidRPr="00FB653F" w:rsidRDefault="00CC6899" w:rsidP="00CC6899">
      <w:pPr>
        <w:tabs>
          <w:tab w:val="left" w:pos="8222"/>
        </w:tabs>
        <w:jc w:val="center"/>
        <w:rPr>
          <w:b/>
          <w:sz w:val="24"/>
          <w:szCs w:val="24"/>
        </w:rPr>
      </w:pPr>
      <w:r w:rsidRPr="00FB653F">
        <w:rPr>
          <w:b/>
          <w:sz w:val="24"/>
          <w:szCs w:val="24"/>
        </w:rPr>
        <w:t>PRODUKTRESUMÉ</w:t>
      </w:r>
    </w:p>
    <w:p w:rsidR="00CC6899" w:rsidRPr="00FB653F" w:rsidRDefault="00CC6899" w:rsidP="00CC6899">
      <w:pPr>
        <w:tabs>
          <w:tab w:val="left" w:pos="8222"/>
        </w:tabs>
        <w:jc w:val="center"/>
        <w:rPr>
          <w:b/>
          <w:sz w:val="24"/>
          <w:szCs w:val="24"/>
        </w:rPr>
      </w:pPr>
    </w:p>
    <w:p w:rsidR="00CC6899" w:rsidRPr="00FB653F" w:rsidRDefault="00CC6899" w:rsidP="00CC6899">
      <w:pPr>
        <w:tabs>
          <w:tab w:val="left" w:pos="8222"/>
        </w:tabs>
        <w:jc w:val="center"/>
        <w:rPr>
          <w:b/>
          <w:sz w:val="24"/>
          <w:szCs w:val="24"/>
        </w:rPr>
      </w:pPr>
      <w:r w:rsidRPr="00FB653F">
        <w:rPr>
          <w:b/>
          <w:sz w:val="24"/>
          <w:szCs w:val="24"/>
        </w:rPr>
        <w:t>for</w:t>
      </w:r>
    </w:p>
    <w:p w:rsidR="00CC6899" w:rsidRPr="00FB653F" w:rsidRDefault="00CC6899" w:rsidP="00CC6899">
      <w:pPr>
        <w:tabs>
          <w:tab w:val="left" w:pos="8222"/>
        </w:tabs>
        <w:jc w:val="center"/>
        <w:rPr>
          <w:b/>
          <w:sz w:val="24"/>
          <w:szCs w:val="24"/>
        </w:rPr>
      </w:pPr>
    </w:p>
    <w:p w:rsidR="00CC6899" w:rsidRPr="00FB653F" w:rsidRDefault="00CA509A" w:rsidP="00CC6899">
      <w:pPr>
        <w:tabs>
          <w:tab w:val="left" w:pos="8222"/>
        </w:tabs>
        <w:jc w:val="center"/>
        <w:rPr>
          <w:b/>
          <w:sz w:val="24"/>
          <w:szCs w:val="24"/>
        </w:rPr>
      </w:pPr>
      <w:proofErr w:type="spellStart"/>
      <w:r w:rsidRPr="00FB653F">
        <w:rPr>
          <w:b/>
          <w:sz w:val="24"/>
          <w:szCs w:val="24"/>
        </w:rPr>
        <w:t>Viloferron</w:t>
      </w:r>
      <w:proofErr w:type="spellEnd"/>
      <w:r w:rsidR="00CC6899" w:rsidRPr="00FB653F">
        <w:rPr>
          <w:b/>
          <w:sz w:val="24"/>
          <w:szCs w:val="24"/>
        </w:rPr>
        <w:t>, injektionsvæske, opløsning</w:t>
      </w:r>
    </w:p>
    <w:p w:rsidR="00CC6899" w:rsidRPr="00FB653F" w:rsidRDefault="00CC6899" w:rsidP="00CC6899">
      <w:pPr>
        <w:tabs>
          <w:tab w:val="left" w:pos="8222"/>
        </w:tabs>
        <w:jc w:val="both"/>
        <w:rPr>
          <w:sz w:val="24"/>
          <w:szCs w:val="24"/>
        </w:rPr>
      </w:pPr>
    </w:p>
    <w:p w:rsidR="00CC6899" w:rsidRPr="00FB653F" w:rsidRDefault="00CC6899" w:rsidP="00CC6899">
      <w:pPr>
        <w:ind w:left="851" w:hanging="851"/>
        <w:jc w:val="both"/>
        <w:rPr>
          <w:sz w:val="24"/>
          <w:szCs w:val="24"/>
        </w:rPr>
      </w:pPr>
    </w:p>
    <w:p w:rsidR="00CC6899" w:rsidRPr="00FB653F" w:rsidRDefault="00CC6899" w:rsidP="00CC6899">
      <w:pPr>
        <w:ind w:left="851" w:hanging="851"/>
        <w:rPr>
          <w:b/>
          <w:sz w:val="24"/>
          <w:szCs w:val="24"/>
        </w:rPr>
      </w:pPr>
      <w:r w:rsidRPr="00FB653F">
        <w:rPr>
          <w:b/>
          <w:sz w:val="24"/>
          <w:szCs w:val="24"/>
        </w:rPr>
        <w:t>0.</w:t>
      </w:r>
      <w:r w:rsidRPr="00FB653F">
        <w:rPr>
          <w:b/>
          <w:sz w:val="24"/>
          <w:szCs w:val="24"/>
        </w:rPr>
        <w:tab/>
        <w:t>D.SP.NR</w:t>
      </w:r>
    </w:p>
    <w:p w:rsidR="00CC6899" w:rsidRPr="00FB653F" w:rsidRDefault="00CC6899" w:rsidP="00CC6899">
      <w:pPr>
        <w:ind w:left="851" w:hanging="851"/>
        <w:jc w:val="both"/>
        <w:rPr>
          <w:sz w:val="24"/>
          <w:szCs w:val="24"/>
        </w:rPr>
      </w:pPr>
      <w:r w:rsidRPr="00FB653F">
        <w:rPr>
          <w:sz w:val="24"/>
          <w:szCs w:val="24"/>
        </w:rPr>
        <w:tab/>
        <w:t>28654</w:t>
      </w:r>
    </w:p>
    <w:p w:rsidR="00CC6899" w:rsidRPr="00FB653F" w:rsidRDefault="00CC6899" w:rsidP="00CC6899">
      <w:pPr>
        <w:ind w:left="851" w:hanging="851"/>
        <w:jc w:val="both"/>
        <w:rPr>
          <w:sz w:val="24"/>
          <w:szCs w:val="24"/>
        </w:rPr>
      </w:pPr>
    </w:p>
    <w:p w:rsidR="00CC6899" w:rsidRPr="00FB653F" w:rsidRDefault="00CC6899" w:rsidP="00CC6899">
      <w:pPr>
        <w:ind w:left="851" w:hanging="851"/>
        <w:rPr>
          <w:b/>
          <w:sz w:val="24"/>
          <w:szCs w:val="24"/>
        </w:rPr>
      </w:pPr>
      <w:r w:rsidRPr="00FB653F">
        <w:rPr>
          <w:b/>
          <w:sz w:val="24"/>
          <w:szCs w:val="24"/>
        </w:rPr>
        <w:t>1.</w:t>
      </w:r>
      <w:r w:rsidRPr="00FB653F">
        <w:rPr>
          <w:b/>
          <w:sz w:val="24"/>
          <w:szCs w:val="24"/>
        </w:rPr>
        <w:tab/>
        <w:t>VETERINÆRLÆGEMIDLETS NAVN</w:t>
      </w:r>
    </w:p>
    <w:p w:rsidR="00FB653F" w:rsidRPr="00FB653F" w:rsidRDefault="00CC6899" w:rsidP="00FB653F">
      <w:pPr>
        <w:tabs>
          <w:tab w:val="left" w:pos="851"/>
        </w:tabs>
        <w:rPr>
          <w:sz w:val="24"/>
          <w:szCs w:val="24"/>
        </w:rPr>
      </w:pPr>
      <w:r w:rsidRPr="00FB653F">
        <w:rPr>
          <w:sz w:val="24"/>
          <w:szCs w:val="24"/>
        </w:rPr>
        <w:tab/>
      </w:r>
      <w:proofErr w:type="spellStart"/>
      <w:r w:rsidR="00FB653F" w:rsidRPr="00FB653F">
        <w:rPr>
          <w:sz w:val="24"/>
          <w:szCs w:val="24"/>
        </w:rPr>
        <w:t>Viloferron</w:t>
      </w:r>
      <w:proofErr w:type="spellEnd"/>
    </w:p>
    <w:p w:rsidR="00FB653F" w:rsidRPr="00FB653F" w:rsidRDefault="00FB653F" w:rsidP="00FB653F">
      <w:pPr>
        <w:rPr>
          <w:sz w:val="24"/>
          <w:szCs w:val="24"/>
        </w:rPr>
      </w:pPr>
    </w:p>
    <w:p w:rsidR="00FB653F" w:rsidRPr="00FB653F" w:rsidRDefault="00FB653F" w:rsidP="00FB653F">
      <w:pPr>
        <w:ind w:firstLine="851"/>
        <w:rPr>
          <w:sz w:val="24"/>
          <w:szCs w:val="24"/>
        </w:rPr>
      </w:pPr>
      <w:r w:rsidRPr="00FB653F">
        <w:rPr>
          <w:sz w:val="24"/>
          <w:szCs w:val="24"/>
        </w:rPr>
        <w:t>Lægemiddelform: Injektionsvæske, opløsning</w:t>
      </w:r>
      <w:r w:rsidRPr="00FB653F" w:rsidDel="00AE03CD">
        <w:rPr>
          <w:sz w:val="24"/>
          <w:szCs w:val="24"/>
        </w:rPr>
        <w:t xml:space="preserve"> </w:t>
      </w:r>
    </w:p>
    <w:p w:rsidR="00FB653F" w:rsidRPr="00FB653F" w:rsidRDefault="00FB653F" w:rsidP="00FB653F">
      <w:pPr>
        <w:ind w:firstLine="851"/>
        <w:rPr>
          <w:sz w:val="24"/>
          <w:szCs w:val="24"/>
        </w:rPr>
      </w:pPr>
      <w:r w:rsidRPr="00FB653F">
        <w:rPr>
          <w:sz w:val="24"/>
          <w:szCs w:val="24"/>
        </w:rPr>
        <w:t>Styrke: 200 mg/ml</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2.</w:t>
      </w:r>
      <w:r w:rsidRPr="00FB653F">
        <w:rPr>
          <w:sz w:val="24"/>
          <w:szCs w:val="24"/>
        </w:rPr>
        <w:tab/>
        <w:t>KVALITATIV OG KVANTITATIV SAMMENSÆTNING</w:t>
      </w:r>
    </w:p>
    <w:p w:rsidR="00FB653F" w:rsidRPr="00FB653F" w:rsidRDefault="00FB653F" w:rsidP="00FB653F">
      <w:pPr>
        <w:rPr>
          <w:sz w:val="24"/>
          <w:szCs w:val="24"/>
        </w:rPr>
      </w:pPr>
    </w:p>
    <w:p w:rsidR="00FB653F" w:rsidRPr="00FB653F" w:rsidRDefault="00FB653F" w:rsidP="00FB653F">
      <w:pPr>
        <w:ind w:left="851"/>
        <w:rPr>
          <w:bCs/>
          <w:sz w:val="24"/>
          <w:szCs w:val="24"/>
        </w:rPr>
      </w:pPr>
      <w:r w:rsidRPr="00FB653F">
        <w:rPr>
          <w:sz w:val="24"/>
          <w:szCs w:val="24"/>
        </w:rPr>
        <w:t>Hver ml indeholder:</w:t>
      </w:r>
    </w:p>
    <w:p w:rsidR="00FB653F" w:rsidRPr="00FB653F" w:rsidRDefault="00FB653F" w:rsidP="00FB653F">
      <w:pPr>
        <w:ind w:left="851"/>
        <w:rPr>
          <w:sz w:val="24"/>
          <w:szCs w:val="24"/>
        </w:rPr>
      </w:pPr>
    </w:p>
    <w:p w:rsidR="00FB653F" w:rsidRPr="00FB653F" w:rsidRDefault="00FB653F" w:rsidP="00FB653F">
      <w:pPr>
        <w:ind w:left="851"/>
        <w:rPr>
          <w:b/>
          <w:sz w:val="24"/>
          <w:szCs w:val="24"/>
        </w:rPr>
      </w:pPr>
      <w:r w:rsidRPr="00FB653F">
        <w:rPr>
          <w:b/>
          <w:sz w:val="24"/>
          <w:szCs w:val="24"/>
        </w:rPr>
        <w:t>Aktivt stof:</w:t>
      </w:r>
    </w:p>
    <w:p w:rsidR="00FB653F" w:rsidRPr="00FB653F" w:rsidRDefault="00FB653F" w:rsidP="00FB653F">
      <w:pPr>
        <w:ind w:left="851"/>
        <w:rPr>
          <w:bCs/>
          <w:sz w:val="24"/>
          <w:szCs w:val="24"/>
        </w:rPr>
      </w:pPr>
      <w:proofErr w:type="gramStart"/>
      <w:r w:rsidRPr="00FB653F">
        <w:rPr>
          <w:sz w:val="24"/>
          <w:szCs w:val="24"/>
        </w:rPr>
        <w:t>Jern(</w:t>
      </w:r>
      <w:proofErr w:type="gramEnd"/>
      <w:r w:rsidRPr="00FB653F">
        <w:rPr>
          <w:sz w:val="24"/>
          <w:szCs w:val="24"/>
        </w:rPr>
        <w:t>III)-ioner</w:t>
      </w:r>
      <w:r w:rsidRPr="00FB653F">
        <w:rPr>
          <w:sz w:val="24"/>
          <w:szCs w:val="24"/>
        </w:rPr>
        <w:tab/>
      </w:r>
      <w:r w:rsidRPr="00FB653F">
        <w:rPr>
          <w:sz w:val="24"/>
          <w:szCs w:val="24"/>
        </w:rPr>
        <w:tab/>
        <w:t>200,0 mg</w:t>
      </w:r>
    </w:p>
    <w:p w:rsidR="00FB653F" w:rsidRPr="00FB653F" w:rsidRDefault="00FB653F" w:rsidP="00FB653F">
      <w:pPr>
        <w:ind w:left="851"/>
        <w:rPr>
          <w:bCs/>
          <w:sz w:val="24"/>
          <w:szCs w:val="24"/>
        </w:rPr>
      </w:pPr>
      <w:r w:rsidRPr="00FB653F">
        <w:rPr>
          <w:sz w:val="24"/>
          <w:szCs w:val="24"/>
        </w:rPr>
        <w:t xml:space="preserve">som </w:t>
      </w:r>
      <w:proofErr w:type="spellStart"/>
      <w:r w:rsidRPr="00FB653F">
        <w:rPr>
          <w:sz w:val="24"/>
          <w:szCs w:val="24"/>
        </w:rPr>
        <w:t>Gleptoferron</w:t>
      </w:r>
      <w:proofErr w:type="spellEnd"/>
      <w:r w:rsidRPr="00FB653F">
        <w:rPr>
          <w:sz w:val="24"/>
          <w:szCs w:val="24"/>
        </w:rPr>
        <w:tab/>
      </w:r>
      <w:r w:rsidRPr="00FB653F">
        <w:rPr>
          <w:sz w:val="24"/>
          <w:szCs w:val="24"/>
        </w:rPr>
        <w:tab/>
        <w:t>532,6 mg</w:t>
      </w:r>
    </w:p>
    <w:p w:rsidR="00FB653F" w:rsidRPr="00FB653F" w:rsidRDefault="00FB653F" w:rsidP="00FB653F">
      <w:pPr>
        <w:rPr>
          <w:sz w:val="24"/>
          <w:szCs w:val="24"/>
        </w:rPr>
      </w:pPr>
    </w:p>
    <w:p w:rsidR="00FB653F" w:rsidRPr="00F260F0" w:rsidRDefault="00FB653F" w:rsidP="00FB653F">
      <w:pPr>
        <w:ind w:firstLine="851"/>
        <w:rPr>
          <w:szCs w:val="22"/>
        </w:rPr>
      </w:pPr>
      <w:r w:rsidRPr="00F260F0">
        <w:rPr>
          <w:b/>
          <w:szCs w:val="22"/>
        </w:rPr>
        <w:t>Hjælpestof</w:t>
      </w:r>
      <w:r>
        <w:rPr>
          <w:b/>
          <w:szCs w:val="22"/>
        </w:rPr>
        <w:t>fer</w:t>
      </w:r>
      <w:r w:rsidRPr="00F260F0">
        <w:rPr>
          <w:b/>
          <w:szCs w:val="22"/>
        </w:rPr>
        <w:t>:</w:t>
      </w:r>
    </w:p>
    <w:p w:rsidR="00FB653F" w:rsidRPr="00F260F0" w:rsidRDefault="00FB653F" w:rsidP="00FB653F">
      <w:pPr>
        <w:rPr>
          <w:szCs w:val="22"/>
        </w:rPr>
      </w:pPr>
    </w:p>
    <w:tbl>
      <w:tblPr>
        <w:tblW w:w="8632" w:type="dxa"/>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4114"/>
      </w:tblGrid>
      <w:tr w:rsidR="00FB653F" w:rsidTr="00FB653F">
        <w:tc>
          <w:tcPr>
            <w:tcW w:w="4518" w:type="dxa"/>
            <w:shd w:val="clear" w:color="auto" w:fill="auto"/>
            <w:vAlign w:val="center"/>
          </w:tcPr>
          <w:p w:rsidR="00FB653F" w:rsidRPr="00F260F0" w:rsidRDefault="00FB653F" w:rsidP="00006580">
            <w:pPr>
              <w:spacing w:before="60" w:after="60"/>
              <w:rPr>
                <w:b/>
                <w:bCs/>
                <w:iCs/>
                <w:szCs w:val="22"/>
              </w:rPr>
            </w:pPr>
            <w:r w:rsidRPr="00F260F0">
              <w:rPr>
                <w:b/>
                <w:bCs/>
                <w:iCs/>
                <w:szCs w:val="22"/>
              </w:rPr>
              <w:t>Kvalitativ sammensætning af hjælpestoffer og andre bestanddele</w:t>
            </w:r>
          </w:p>
        </w:tc>
        <w:tc>
          <w:tcPr>
            <w:tcW w:w="4114" w:type="dxa"/>
            <w:shd w:val="clear" w:color="auto" w:fill="auto"/>
            <w:vAlign w:val="center"/>
          </w:tcPr>
          <w:p w:rsidR="00FB653F" w:rsidRPr="00F260F0" w:rsidRDefault="00FB653F" w:rsidP="00006580">
            <w:pPr>
              <w:spacing w:before="60" w:after="60"/>
              <w:rPr>
                <w:b/>
                <w:bCs/>
                <w:iCs/>
                <w:szCs w:val="22"/>
              </w:rPr>
            </w:pPr>
            <w:r w:rsidRPr="00F260F0">
              <w:rPr>
                <w:b/>
                <w:bCs/>
                <w:iCs/>
                <w:szCs w:val="22"/>
              </w:rPr>
              <w:t xml:space="preserve">Kvantitativ sammensætning, hvis oplysningen er vigtig for korrekt </w:t>
            </w:r>
            <w:r>
              <w:rPr>
                <w:b/>
                <w:bCs/>
                <w:iCs/>
                <w:szCs w:val="22"/>
              </w:rPr>
              <w:t>administration</w:t>
            </w:r>
            <w:r w:rsidRPr="00F260F0">
              <w:rPr>
                <w:b/>
                <w:bCs/>
                <w:iCs/>
                <w:szCs w:val="22"/>
              </w:rPr>
              <w:t xml:space="preserve"> af veterinærlægemidlet</w:t>
            </w:r>
          </w:p>
        </w:tc>
      </w:tr>
      <w:tr w:rsidR="00FB653F" w:rsidTr="00FB653F">
        <w:tc>
          <w:tcPr>
            <w:tcW w:w="4518" w:type="dxa"/>
            <w:shd w:val="clear" w:color="auto" w:fill="auto"/>
            <w:vAlign w:val="center"/>
          </w:tcPr>
          <w:p w:rsidR="00FB653F" w:rsidRPr="00F260F0" w:rsidRDefault="00FB653F" w:rsidP="00006580">
            <w:pPr>
              <w:spacing w:before="60" w:after="60"/>
              <w:ind w:left="567" w:hanging="567"/>
              <w:rPr>
                <w:iCs/>
                <w:szCs w:val="22"/>
              </w:rPr>
            </w:pPr>
            <w:proofErr w:type="spellStart"/>
            <w:r>
              <w:rPr>
                <w:iCs/>
                <w:szCs w:val="22"/>
              </w:rPr>
              <w:t>Phenol</w:t>
            </w:r>
            <w:proofErr w:type="spellEnd"/>
          </w:p>
        </w:tc>
        <w:tc>
          <w:tcPr>
            <w:tcW w:w="4114" w:type="dxa"/>
            <w:shd w:val="clear" w:color="auto" w:fill="auto"/>
            <w:vAlign w:val="center"/>
          </w:tcPr>
          <w:p w:rsidR="00FB653F" w:rsidRPr="00F260F0" w:rsidRDefault="00FB653F" w:rsidP="00006580">
            <w:pPr>
              <w:spacing w:before="60" w:after="60"/>
              <w:rPr>
                <w:iCs/>
                <w:szCs w:val="22"/>
              </w:rPr>
            </w:pPr>
            <w:r>
              <w:rPr>
                <w:iCs/>
                <w:szCs w:val="22"/>
              </w:rPr>
              <w:t>5,0 mg</w:t>
            </w:r>
          </w:p>
        </w:tc>
      </w:tr>
      <w:tr w:rsidR="00FB653F" w:rsidTr="00FB653F">
        <w:tc>
          <w:tcPr>
            <w:tcW w:w="4518" w:type="dxa"/>
            <w:shd w:val="clear" w:color="auto" w:fill="auto"/>
            <w:vAlign w:val="center"/>
          </w:tcPr>
          <w:p w:rsidR="00FB653F" w:rsidRPr="00F260F0" w:rsidRDefault="00FB653F" w:rsidP="00006580">
            <w:pPr>
              <w:spacing w:before="60" w:after="60"/>
              <w:rPr>
                <w:iCs/>
                <w:szCs w:val="22"/>
              </w:rPr>
            </w:pPr>
            <w:r w:rsidRPr="00FB1E0D">
              <w:rPr>
                <w:iCs/>
                <w:szCs w:val="22"/>
              </w:rPr>
              <w:t>Vand til injektion</w:t>
            </w:r>
            <w:r>
              <w:rPr>
                <w:iCs/>
                <w:szCs w:val="22"/>
              </w:rPr>
              <w:t>svæsker</w:t>
            </w:r>
          </w:p>
        </w:tc>
        <w:tc>
          <w:tcPr>
            <w:tcW w:w="4114" w:type="dxa"/>
            <w:shd w:val="clear" w:color="auto" w:fill="auto"/>
            <w:vAlign w:val="center"/>
          </w:tcPr>
          <w:p w:rsidR="00FB653F" w:rsidRPr="00F260F0" w:rsidRDefault="00FB653F" w:rsidP="00006580">
            <w:pPr>
              <w:spacing w:before="60" w:after="60"/>
              <w:rPr>
                <w:iCs/>
                <w:szCs w:val="22"/>
              </w:rPr>
            </w:pPr>
            <w:r>
              <w:rPr>
                <w:iCs/>
                <w:szCs w:val="22"/>
              </w:rPr>
              <w:t>/</w:t>
            </w:r>
          </w:p>
        </w:tc>
      </w:tr>
    </w:tbl>
    <w:p w:rsidR="00FB653F" w:rsidRPr="00FB653F" w:rsidRDefault="00FB653F" w:rsidP="00FB653F">
      <w:pPr>
        <w:ind w:left="851"/>
        <w:rPr>
          <w:sz w:val="24"/>
          <w:szCs w:val="24"/>
        </w:rPr>
      </w:pPr>
    </w:p>
    <w:p w:rsidR="00FB653F" w:rsidRPr="00FB653F" w:rsidRDefault="00FB653F" w:rsidP="00FB653F">
      <w:pPr>
        <w:ind w:left="851"/>
        <w:rPr>
          <w:sz w:val="24"/>
          <w:szCs w:val="24"/>
        </w:rPr>
      </w:pPr>
      <w:r w:rsidRPr="00FB653F">
        <w:rPr>
          <w:sz w:val="24"/>
          <w:szCs w:val="24"/>
        </w:rPr>
        <w:t>En mørkebrun, let viskøs, steril, kolloid, vandig opløsning.</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3.</w:t>
      </w:r>
      <w:r w:rsidRPr="00FB653F">
        <w:rPr>
          <w:sz w:val="24"/>
          <w:szCs w:val="24"/>
        </w:rPr>
        <w:tab/>
        <w:t>KLINISKE OPLYSNINGER</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3.1</w:t>
      </w:r>
      <w:r w:rsidRPr="00FB653F">
        <w:rPr>
          <w:sz w:val="24"/>
          <w:szCs w:val="24"/>
        </w:rPr>
        <w:tab/>
        <w:t>Dyrearter, som lægemidlet er beregnet til</w:t>
      </w:r>
    </w:p>
    <w:p w:rsidR="00FB653F" w:rsidRPr="00FB653F" w:rsidRDefault="00FB653F" w:rsidP="00FB653F">
      <w:pPr>
        <w:pStyle w:val="Style1"/>
        <w:rPr>
          <w:sz w:val="24"/>
          <w:szCs w:val="24"/>
        </w:rPr>
      </w:pPr>
    </w:p>
    <w:p w:rsidR="00FB653F" w:rsidRPr="00FB653F" w:rsidRDefault="00FB653F" w:rsidP="00FB653F">
      <w:pPr>
        <w:ind w:left="851"/>
        <w:jc w:val="both"/>
        <w:rPr>
          <w:sz w:val="24"/>
          <w:szCs w:val="24"/>
        </w:rPr>
      </w:pPr>
      <w:r w:rsidRPr="00FB653F">
        <w:rPr>
          <w:sz w:val="24"/>
          <w:szCs w:val="24"/>
        </w:rPr>
        <w:t>Svin (pattegrise)</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3.2</w:t>
      </w:r>
      <w:r w:rsidRPr="00FB653F">
        <w:rPr>
          <w:sz w:val="24"/>
          <w:szCs w:val="24"/>
        </w:rPr>
        <w:tab/>
        <w:t>Terapeutiske indikationer for hver dyreart, som lægemidlet er beregnet til</w:t>
      </w:r>
    </w:p>
    <w:p w:rsidR="00FB653F" w:rsidRPr="00FB653F" w:rsidRDefault="00FB653F" w:rsidP="00FB653F">
      <w:pPr>
        <w:rPr>
          <w:sz w:val="24"/>
          <w:szCs w:val="24"/>
        </w:rPr>
      </w:pPr>
    </w:p>
    <w:p w:rsidR="00FB653F" w:rsidRPr="00FB653F" w:rsidRDefault="00FB653F" w:rsidP="00FB653F">
      <w:pPr>
        <w:ind w:firstLine="851"/>
        <w:rPr>
          <w:sz w:val="24"/>
          <w:szCs w:val="24"/>
        </w:rPr>
      </w:pPr>
      <w:r w:rsidRPr="00FB653F">
        <w:rPr>
          <w:sz w:val="24"/>
          <w:szCs w:val="24"/>
        </w:rPr>
        <w:lastRenderedPageBreak/>
        <w:t>Til forebyggelse og behandling af anæmi som følge af jernmangel hos pattegrise.</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3.3</w:t>
      </w:r>
      <w:r w:rsidRPr="00FB653F">
        <w:rPr>
          <w:sz w:val="24"/>
          <w:szCs w:val="24"/>
        </w:rPr>
        <w:tab/>
        <w:t>Kontraindikationer</w:t>
      </w:r>
    </w:p>
    <w:p w:rsidR="00FB653F" w:rsidRPr="00FB653F" w:rsidRDefault="00FB653F" w:rsidP="00FB653F">
      <w:pPr>
        <w:rPr>
          <w:sz w:val="24"/>
          <w:szCs w:val="24"/>
        </w:rPr>
      </w:pPr>
    </w:p>
    <w:p w:rsidR="00FB653F" w:rsidRPr="00FB653F" w:rsidRDefault="00FB653F" w:rsidP="00FB653F">
      <w:pPr>
        <w:ind w:left="851"/>
        <w:rPr>
          <w:sz w:val="24"/>
          <w:szCs w:val="24"/>
        </w:rPr>
      </w:pPr>
      <w:r w:rsidRPr="00FB653F">
        <w:rPr>
          <w:sz w:val="24"/>
          <w:szCs w:val="24"/>
        </w:rPr>
        <w:t xml:space="preserve">Må ikke anvendes til pattegrise ved mistanke om mangel på E-vitamin og/eller selen. </w:t>
      </w:r>
    </w:p>
    <w:p w:rsidR="00FB653F" w:rsidRPr="00FB653F" w:rsidRDefault="00FB653F" w:rsidP="00FB653F">
      <w:pPr>
        <w:ind w:left="851"/>
        <w:rPr>
          <w:sz w:val="24"/>
          <w:szCs w:val="24"/>
        </w:rPr>
      </w:pPr>
      <w:r w:rsidRPr="00FB653F">
        <w:rPr>
          <w:sz w:val="24"/>
          <w:szCs w:val="24"/>
        </w:rPr>
        <w:t xml:space="preserve">Må ikke anvendes i tilfælde af overfølsomhed over for det aktive stof eller over for et eller flere af hjælpestofferne. </w:t>
      </w:r>
    </w:p>
    <w:p w:rsidR="00FB653F" w:rsidRPr="00FB653F" w:rsidRDefault="00FB653F" w:rsidP="00FB653F">
      <w:pPr>
        <w:ind w:left="851"/>
        <w:rPr>
          <w:sz w:val="24"/>
          <w:szCs w:val="24"/>
        </w:rPr>
      </w:pPr>
      <w:r w:rsidRPr="00FB653F">
        <w:rPr>
          <w:sz w:val="24"/>
          <w:szCs w:val="24"/>
        </w:rPr>
        <w:t>Må ikke anvendes til klinisk syge dyr, især i tilfælde af diarré.</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3.4</w:t>
      </w:r>
      <w:r w:rsidRPr="00FB653F">
        <w:rPr>
          <w:sz w:val="24"/>
          <w:szCs w:val="24"/>
        </w:rPr>
        <w:tab/>
        <w:t>Særlige advarsler</w:t>
      </w:r>
    </w:p>
    <w:p w:rsidR="00FB653F" w:rsidRPr="00FB653F" w:rsidRDefault="00FB653F" w:rsidP="00FB653F">
      <w:pPr>
        <w:rPr>
          <w:sz w:val="24"/>
          <w:szCs w:val="24"/>
        </w:rPr>
      </w:pPr>
    </w:p>
    <w:p w:rsidR="00FB653F" w:rsidRPr="00FB653F" w:rsidRDefault="00FB653F" w:rsidP="00FB653F">
      <w:pPr>
        <w:ind w:firstLine="851"/>
        <w:rPr>
          <w:sz w:val="24"/>
          <w:szCs w:val="24"/>
        </w:rPr>
      </w:pPr>
      <w:r w:rsidRPr="00FB653F">
        <w:rPr>
          <w:sz w:val="24"/>
          <w:szCs w:val="24"/>
        </w:rPr>
        <w:t>Ingen.</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3.5</w:t>
      </w:r>
      <w:r w:rsidRPr="00FB653F">
        <w:rPr>
          <w:sz w:val="24"/>
          <w:szCs w:val="24"/>
        </w:rPr>
        <w:tab/>
        <w:t>Særlige forholdsregler vedrørende brugen</w:t>
      </w:r>
    </w:p>
    <w:p w:rsidR="00FB653F" w:rsidRPr="00FB653F" w:rsidRDefault="00FB653F" w:rsidP="00FB653F">
      <w:pPr>
        <w:rPr>
          <w:sz w:val="24"/>
          <w:szCs w:val="24"/>
        </w:rPr>
      </w:pPr>
    </w:p>
    <w:p w:rsidR="00FB653F" w:rsidRPr="00FB653F" w:rsidRDefault="00FB653F" w:rsidP="00FB653F">
      <w:pPr>
        <w:ind w:left="851"/>
        <w:rPr>
          <w:sz w:val="24"/>
          <w:szCs w:val="24"/>
          <w:u w:val="single"/>
        </w:rPr>
      </w:pPr>
      <w:r w:rsidRPr="00FB653F">
        <w:rPr>
          <w:sz w:val="24"/>
          <w:szCs w:val="24"/>
          <w:u w:val="single"/>
        </w:rPr>
        <w:t>Særlige forholdsregler vedrørende sikker brug hos de dyrearter, som lægemidlet er beregnet til:</w:t>
      </w:r>
    </w:p>
    <w:p w:rsidR="00FB653F" w:rsidRPr="00FB653F" w:rsidRDefault="00FB653F" w:rsidP="00FB653F">
      <w:pPr>
        <w:ind w:left="851"/>
        <w:rPr>
          <w:sz w:val="24"/>
          <w:szCs w:val="24"/>
        </w:rPr>
      </w:pPr>
    </w:p>
    <w:p w:rsidR="00FB653F" w:rsidRPr="00FB653F" w:rsidRDefault="00FB653F" w:rsidP="00FB653F">
      <w:pPr>
        <w:ind w:left="851"/>
        <w:rPr>
          <w:sz w:val="24"/>
          <w:szCs w:val="24"/>
        </w:rPr>
      </w:pPr>
      <w:r w:rsidRPr="00FB653F">
        <w:rPr>
          <w:sz w:val="24"/>
          <w:szCs w:val="24"/>
        </w:rPr>
        <w:t>Ikke relevant.</w:t>
      </w:r>
    </w:p>
    <w:p w:rsidR="00FB653F" w:rsidRPr="00FB653F" w:rsidRDefault="00FB653F" w:rsidP="00FB653F">
      <w:pPr>
        <w:ind w:left="851"/>
        <w:rPr>
          <w:sz w:val="24"/>
          <w:szCs w:val="24"/>
        </w:rPr>
      </w:pPr>
    </w:p>
    <w:p w:rsidR="00FB653F" w:rsidRPr="00FB653F" w:rsidRDefault="00FB653F" w:rsidP="00FB653F">
      <w:pPr>
        <w:ind w:left="851"/>
        <w:rPr>
          <w:sz w:val="24"/>
          <w:szCs w:val="24"/>
          <w:u w:val="single"/>
        </w:rPr>
      </w:pPr>
      <w:r w:rsidRPr="00FB653F">
        <w:rPr>
          <w:sz w:val="24"/>
          <w:szCs w:val="24"/>
          <w:u w:val="single"/>
        </w:rPr>
        <w:t>Særlige forholdsregler for personer, der administrerer veterinærlægemidlet til dyr:</w:t>
      </w:r>
    </w:p>
    <w:p w:rsidR="00FB653F" w:rsidRPr="00FB653F" w:rsidRDefault="00FB653F" w:rsidP="00FB653F">
      <w:pPr>
        <w:ind w:left="851"/>
        <w:rPr>
          <w:sz w:val="24"/>
          <w:szCs w:val="24"/>
        </w:rPr>
      </w:pPr>
    </w:p>
    <w:p w:rsidR="00FB653F" w:rsidRPr="00FB653F" w:rsidRDefault="00FB653F" w:rsidP="00FB653F">
      <w:pPr>
        <w:ind w:left="851"/>
        <w:rPr>
          <w:sz w:val="24"/>
          <w:szCs w:val="24"/>
        </w:rPr>
      </w:pPr>
      <w:r w:rsidRPr="00FB653F">
        <w:rPr>
          <w:sz w:val="24"/>
          <w:szCs w:val="24"/>
        </w:rPr>
        <w:t xml:space="preserve">Ved overfølsomhed over for </w:t>
      </w:r>
      <w:proofErr w:type="spellStart"/>
      <w:r w:rsidRPr="00FB653F">
        <w:rPr>
          <w:sz w:val="24"/>
          <w:szCs w:val="24"/>
        </w:rPr>
        <w:t>jerndextran</w:t>
      </w:r>
      <w:proofErr w:type="spellEnd"/>
      <w:r w:rsidRPr="00FB653F">
        <w:rPr>
          <w:sz w:val="24"/>
          <w:szCs w:val="24"/>
        </w:rPr>
        <w:t xml:space="preserve">, eller ved </w:t>
      </w:r>
      <w:proofErr w:type="spellStart"/>
      <w:r w:rsidRPr="00FB653F">
        <w:rPr>
          <w:sz w:val="24"/>
          <w:szCs w:val="24"/>
        </w:rPr>
        <w:t>hæmokromatose</w:t>
      </w:r>
      <w:proofErr w:type="spellEnd"/>
      <w:r w:rsidRPr="00FB653F">
        <w:rPr>
          <w:sz w:val="24"/>
          <w:szCs w:val="24"/>
        </w:rPr>
        <w:t xml:space="preserve"> bør kontakt med veterinærlægemidlet undgås.</w:t>
      </w:r>
    </w:p>
    <w:p w:rsidR="00FB653F" w:rsidRPr="00FB653F" w:rsidRDefault="00FB653F" w:rsidP="00FB653F">
      <w:pPr>
        <w:ind w:left="851"/>
        <w:rPr>
          <w:sz w:val="24"/>
          <w:szCs w:val="24"/>
        </w:rPr>
      </w:pPr>
      <w:r w:rsidRPr="00FB653F">
        <w:rPr>
          <w:sz w:val="24"/>
          <w:szCs w:val="24"/>
        </w:rPr>
        <w:t>Der bør udvises forsigtighed for at undgå utilsigtet selvinjektion samt kontakt med øjne og mund.</w:t>
      </w:r>
    </w:p>
    <w:p w:rsidR="00FB653F" w:rsidRPr="00FB653F" w:rsidRDefault="00FB653F" w:rsidP="00FB653F">
      <w:pPr>
        <w:ind w:left="851"/>
        <w:rPr>
          <w:sz w:val="24"/>
          <w:szCs w:val="24"/>
        </w:rPr>
      </w:pPr>
      <w:r w:rsidRPr="00FB653F">
        <w:rPr>
          <w:sz w:val="24"/>
          <w:szCs w:val="24"/>
        </w:rPr>
        <w:t>I tilfælde af utilsigtet selvinjektion ved hændeligt uheld skal der straks søges lægehjælp, og indlægssedlen eller etiketten bør vises til lægen.</w:t>
      </w:r>
    </w:p>
    <w:p w:rsidR="00FB653F" w:rsidRPr="00FB653F" w:rsidRDefault="00FB653F" w:rsidP="00FB653F">
      <w:pPr>
        <w:ind w:left="851"/>
        <w:rPr>
          <w:sz w:val="24"/>
          <w:szCs w:val="24"/>
        </w:rPr>
      </w:pPr>
      <w:r w:rsidRPr="00FB653F">
        <w:rPr>
          <w:sz w:val="24"/>
          <w:szCs w:val="24"/>
        </w:rPr>
        <w:t>Vask hænder efter brug.</w:t>
      </w:r>
    </w:p>
    <w:p w:rsidR="00FB653F" w:rsidRPr="00FB653F" w:rsidRDefault="00FB653F" w:rsidP="00FB653F">
      <w:pPr>
        <w:ind w:left="851"/>
        <w:rPr>
          <w:sz w:val="24"/>
          <w:szCs w:val="24"/>
        </w:rPr>
      </w:pPr>
    </w:p>
    <w:p w:rsidR="00FB653F" w:rsidRPr="00FB653F" w:rsidRDefault="00FB653F" w:rsidP="00FB653F">
      <w:pPr>
        <w:ind w:left="851"/>
        <w:rPr>
          <w:sz w:val="24"/>
          <w:szCs w:val="24"/>
          <w:u w:val="single"/>
        </w:rPr>
      </w:pPr>
      <w:r w:rsidRPr="00FB653F">
        <w:rPr>
          <w:sz w:val="24"/>
          <w:szCs w:val="24"/>
          <w:u w:val="single"/>
        </w:rPr>
        <w:t>Særlige forholdsregler vedrørende beskyttelse af miljøet:</w:t>
      </w:r>
    </w:p>
    <w:p w:rsidR="00FB653F" w:rsidRPr="00FB653F" w:rsidRDefault="00FB653F" w:rsidP="00FB653F">
      <w:pPr>
        <w:ind w:left="851"/>
        <w:rPr>
          <w:sz w:val="24"/>
          <w:szCs w:val="24"/>
        </w:rPr>
      </w:pPr>
    </w:p>
    <w:p w:rsidR="00FB653F" w:rsidRPr="00FB653F" w:rsidRDefault="00FB653F" w:rsidP="00FB653F">
      <w:pPr>
        <w:ind w:left="851"/>
        <w:rPr>
          <w:sz w:val="24"/>
          <w:szCs w:val="24"/>
        </w:rPr>
      </w:pPr>
      <w:r w:rsidRPr="00FB653F">
        <w:rPr>
          <w:sz w:val="24"/>
          <w:szCs w:val="24"/>
        </w:rPr>
        <w:t>Ikke relevant.</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3.6</w:t>
      </w:r>
      <w:r w:rsidRPr="00FB653F">
        <w:rPr>
          <w:sz w:val="24"/>
          <w:szCs w:val="24"/>
        </w:rPr>
        <w:tab/>
        <w:t>Bivirkninger</w:t>
      </w:r>
    </w:p>
    <w:p w:rsidR="00FB653F" w:rsidRPr="00FB653F" w:rsidRDefault="00FB653F" w:rsidP="00FB653F">
      <w:pPr>
        <w:rPr>
          <w:sz w:val="24"/>
          <w:szCs w:val="24"/>
        </w:rPr>
      </w:pPr>
    </w:p>
    <w:p w:rsidR="00FB653F" w:rsidRPr="00FB653F" w:rsidRDefault="00FB653F" w:rsidP="00FB653F">
      <w:pPr>
        <w:ind w:firstLine="851"/>
        <w:rPr>
          <w:sz w:val="24"/>
          <w:szCs w:val="24"/>
        </w:rPr>
      </w:pPr>
      <w:r w:rsidRPr="00FB653F">
        <w:rPr>
          <w:sz w:val="24"/>
          <w:szCs w:val="24"/>
        </w:rPr>
        <w:t>Svin (pattegrise):</w:t>
      </w:r>
    </w:p>
    <w:p w:rsidR="00FB653F" w:rsidRPr="00FB653F" w:rsidRDefault="00FB653F" w:rsidP="00FB653F">
      <w:pPr>
        <w:rPr>
          <w:sz w:val="24"/>
          <w:szCs w:val="24"/>
        </w:rPr>
      </w:pPr>
      <w:r w:rsidRPr="00FB653F" w:rsidDel="00217FD9">
        <w:rPr>
          <w:sz w:val="24"/>
          <w:szCs w:val="24"/>
        </w:rPr>
        <w:t xml:space="preserve"> </w:t>
      </w:r>
    </w:p>
    <w:tbl>
      <w:tblPr>
        <w:tblW w:w="5000" w:type="pct"/>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6"/>
        <w:gridCol w:w="5172"/>
      </w:tblGrid>
      <w:tr w:rsidR="00FB653F" w:rsidRPr="00FB653F" w:rsidTr="00FB653F">
        <w:tc>
          <w:tcPr>
            <w:tcW w:w="2314" w:type="pct"/>
          </w:tcPr>
          <w:p w:rsidR="00FB653F" w:rsidRPr="00FB653F" w:rsidRDefault="00FB653F" w:rsidP="00006580">
            <w:pPr>
              <w:spacing w:before="60" w:after="60"/>
              <w:rPr>
                <w:sz w:val="24"/>
                <w:szCs w:val="24"/>
              </w:rPr>
            </w:pPr>
            <w:r w:rsidRPr="00FB653F">
              <w:rPr>
                <w:sz w:val="24"/>
                <w:szCs w:val="24"/>
              </w:rPr>
              <w:t>Ikke almindelig</w:t>
            </w:r>
          </w:p>
          <w:p w:rsidR="00FB653F" w:rsidRPr="00FB653F" w:rsidRDefault="00FB653F" w:rsidP="00006580">
            <w:pPr>
              <w:spacing w:before="60" w:after="60"/>
              <w:rPr>
                <w:sz w:val="24"/>
                <w:szCs w:val="24"/>
              </w:rPr>
            </w:pPr>
            <w:r w:rsidRPr="00FB653F">
              <w:rPr>
                <w:sz w:val="24"/>
                <w:szCs w:val="24"/>
              </w:rPr>
              <w:t>(1 til 10 dyr ud af 1.000 behandlede dyr):</w:t>
            </w:r>
          </w:p>
        </w:tc>
        <w:tc>
          <w:tcPr>
            <w:tcW w:w="2686" w:type="pct"/>
            <w:hideMark/>
          </w:tcPr>
          <w:p w:rsidR="00FB653F" w:rsidRPr="00FB653F" w:rsidRDefault="00FB653F" w:rsidP="00006580">
            <w:pPr>
              <w:spacing w:before="60" w:after="60"/>
              <w:rPr>
                <w:iCs/>
                <w:sz w:val="24"/>
                <w:szCs w:val="24"/>
              </w:rPr>
            </w:pPr>
            <w:r w:rsidRPr="00FB653F">
              <w:rPr>
                <w:sz w:val="24"/>
                <w:szCs w:val="24"/>
              </w:rPr>
              <w:t>Misfarvning af huden på injektionsstedet</w:t>
            </w:r>
            <w:r w:rsidRPr="00FB653F">
              <w:rPr>
                <w:sz w:val="24"/>
                <w:szCs w:val="24"/>
                <w:vertAlign w:val="superscript"/>
              </w:rPr>
              <w:t>1</w:t>
            </w:r>
            <w:r w:rsidRPr="00FB653F">
              <w:rPr>
                <w:sz w:val="24"/>
                <w:szCs w:val="24"/>
              </w:rPr>
              <w:t>, hævelse på injektionsstedet</w:t>
            </w:r>
            <w:r w:rsidRPr="00FB653F">
              <w:rPr>
                <w:sz w:val="24"/>
                <w:szCs w:val="24"/>
                <w:vertAlign w:val="superscript"/>
              </w:rPr>
              <w:t>1,2</w:t>
            </w:r>
          </w:p>
        </w:tc>
      </w:tr>
      <w:tr w:rsidR="00FB653F" w:rsidRPr="00FB653F" w:rsidTr="00FB653F">
        <w:tc>
          <w:tcPr>
            <w:tcW w:w="2314" w:type="pct"/>
          </w:tcPr>
          <w:p w:rsidR="00FB653F" w:rsidRPr="00FB653F" w:rsidRDefault="00FB653F" w:rsidP="00006580">
            <w:pPr>
              <w:spacing w:before="60" w:after="60"/>
              <w:rPr>
                <w:sz w:val="24"/>
                <w:szCs w:val="24"/>
              </w:rPr>
            </w:pPr>
            <w:r w:rsidRPr="00FB653F">
              <w:rPr>
                <w:sz w:val="24"/>
                <w:szCs w:val="24"/>
              </w:rPr>
              <w:t>Sjælden</w:t>
            </w:r>
          </w:p>
          <w:p w:rsidR="00FB653F" w:rsidRPr="00FB653F" w:rsidRDefault="00FB653F" w:rsidP="00006580">
            <w:pPr>
              <w:spacing w:before="60" w:after="60"/>
              <w:rPr>
                <w:sz w:val="24"/>
                <w:szCs w:val="24"/>
              </w:rPr>
            </w:pPr>
            <w:r w:rsidRPr="00FB653F">
              <w:rPr>
                <w:sz w:val="24"/>
                <w:szCs w:val="24"/>
              </w:rPr>
              <w:t>(1 til 10 dyr ud af 10.000 behandlede dyr):</w:t>
            </w:r>
          </w:p>
        </w:tc>
        <w:tc>
          <w:tcPr>
            <w:tcW w:w="2686" w:type="pct"/>
          </w:tcPr>
          <w:p w:rsidR="00FB653F" w:rsidRPr="00FB653F" w:rsidRDefault="00FB653F" w:rsidP="00006580">
            <w:pPr>
              <w:spacing w:before="60" w:after="60"/>
              <w:rPr>
                <w:iCs/>
                <w:sz w:val="24"/>
                <w:szCs w:val="24"/>
              </w:rPr>
            </w:pPr>
            <w:r w:rsidRPr="00FB653F">
              <w:rPr>
                <w:sz w:val="24"/>
                <w:szCs w:val="24"/>
              </w:rPr>
              <w:t>Død</w:t>
            </w:r>
            <w:r w:rsidRPr="00FB653F">
              <w:rPr>
                <w:sz w:val="24"/>
                <w:szCs w:val="24"/>
                <w:vertAlign w:val="superscript"/>
              </w:rPr>
              <w:t>3</w:t>
            </w:r>
          </w:p>
        </w:tc>
      </w:tr>
      <w:tr w:rsidR="00FB653F" w:rsidRPr="00FB653F" w:rsidTr="00FB653F">
        <w:tc>
          <w:tcPr>
            <w:tcW w:w="2314" w:type="pct"/>
          </w:tcPr>
          <w:p w:rsidR="00FB653F" w:rsidRPr="00FB653F" w:rsidRDefault="00FB653F" w:rsidP="00006580">
            <w:pPr>
              <w:spacing w:before="60" w:after="60"/>
              <w:rPr>
                <w:sz w:val="24"/>
                <w:szCs w:val="24"/>
              </w:rPr>
            </w:pPr>
            <w:r w:rsidRPr="00FB653F">
              <w:rPr>
                <w:sz w:val="24"/>
                <w:szCs w:val="24"/>
              </w:rPr>
              <w:t>Meget sjælden</w:t>
            </w:r>
          </w:p>
          <w:p w:rsidR="00FB653F" w:rsidRPr="00FB653F" w:rsidRDefault="00FB653F" w:rsidP="00006580">
            <w:pPr>
              <w:spacing w:before="60" w:after="60"/>
              <w:rPr>
                <w:sz w:val="24"/>
                <w:szCs w:val="24"/>
              </w:rPr>
            </w:pPr>
            <w:r w:rsidRPr="00FB653F">
              <w:rPr>
                <w:sz w:val="24"/>
                <w:szCs w:val="24"/>
              </w:rPr>
              <w:t>(&lt; 1 dyr ud af 10.000 behandlede dyr, herunder enkeltstående indberetninger):</w:t>
            </w:r>
          </w:p>
        </w:tc>
        <w:tc>
          <w:tcPr>
            <w:tcW w:w="2686" w:type="pct"/>
            <w:hideMark/>
          </w:tcPr>
          <w:p w:rsidR="00FB653F" w:rsidRPr="00FB653F" w:rsidRDefault="00FB653F" w:rsidP="00006580">
            <w:pPr>
              <w:spacing w:before="60" w:after="60"/>
              <w:rPr>
                <w:sz w:val="24"/>
                <w:szCs w:val="24"/>
              </w:rPr>
            </w:pPr>
            <w:r w:rsidRPr="00FB653F">
              <w:rPr>
                <w:sz w:val="24"/>
                <w:szCs w:val="24"/>
              </w:rPr>
              <w:t>Overfølsomhed</w:t>
            </w:r>
            <w:r w:rsidRPr="00FB653F">
              <w:rPr>
                <w:sz w:val="24"/>
                <w:szCs w:val="24"/>
              </w:rPr>
              <w:br/>
              <w:t>Død</w:t>
            </w:r>
            <w:r w:rsidRPr="00FB653F">
              <w:rPr>
                <w:sz w:val="24"/>
                <w:szCs w:val="24"/>
                <w:vertAlign w:val="superscript"/>
              </w:rPr>
              <w:t>4</w:t>
            </w:r>
          </w:p>
        </w:tc>
      </w:tr>
    </w:tbl>
    <w:p w:rsidR="00FB653F" w:rsidRPr="00FB653F" w:rsidRDefault="00FB653F" w:rsidP="00FB653F">
      <w:pPr>
        <w:ind w:firstLine="851"/>
        <w:rPr>
          <w:sz w:val="24"/>
          <w:szCs w:val="24"/>
        </w:rPr>
      </w:pPr>
      <w:bookmarkStart w:id="1" w:name="_Hlk66891708"/>
      <w:r w:rsidRPr="00FB653F">
        <w:rPr>
          <w:sz w:val="24"/>
          <w:szCs w:val="24"/>
          <w:vertAlign w:val="superscript"/>
        </w:rPr>
        <w:t>1</w:t>
      </w:r>
      <w:r w:rsidRPr="00FB653F">
        <w:rPr>
          <w:sz w:val="24"/>
          <w:szCs w:val="24"/>
        </w:rPr>
        <w:t xml:space="preserve"> Bør forsvinde i løbet af et par dage.</w:t>
      </w:r>
    </w:p>
    <w:p w:rsidR="00FB653F" w:rsidRPr="00FB653F" w:rsidRDefault="00FB653F" w:rsidP="00FB653F">
      <w:pPr>
        <w:ind w:firstLine="851"/>
        <w:rPr>
          <w:sz w:val="24"/>
          <w:szCs w:val="24"/>
        </w:rPr>
      </w:pPr>
      <w:r w:rsidRPr="00FB653F">
        <w:rPr>
          <w:sz w:val="24"/>
          <w:szCs w:val="24"/>
          <w:vertAlign w:val="superscript"/>
        </w:rPr>
        <w:t>2</w:t>
      </w:r>
      <w:r w:rsidRPr="00FB653F">
        <w:rPr>
          <w:sz w:val="24"/>
          <w:szCs w:val="24"/>
        </w:rPr>
        <w:t xml:space="preserve"> Let, blød.</w:t>
      </w:r>
    </w:p>
    <w:p w:rsidR="00FB653F" w:rsidRPr="00FB653F" w:rsidRDefault="00FB653F" w:rsidP="00FB653F">
      <w:pPr>
        <w:ind w:firstLine="851"/>
        <w:rPr>
          <w:sz w:val="24"/>
          <w:szCs w:val="24"/>
        </w:rPr>
      </w:pPr>
      <w:r w:rsidRPr="00FB653F">
        <w:rPr>
          <w:sz w:val="24"/>
          <w:szCs w:val="24"/>
          <w:vertAlign w:val="superscript"/>
        </w:rPr>
        <w:t>3</w:t>
      </w:r>
      <w:r w:rsidRPr="00FB653F">
        <w:rPr>
          <w:sz w:val="24"/>
          <w:szCs w:val="24"/>
        </w:rPr>
        <w:t xml:space="preserve"> Forbundet med genetiske faktorer eller mangel på E-vitamin og/eller selen</w:t>
      </w:r>
    </w:p>
    <w:p w:rsidR="00FB653F" w:rsidRPr="00FB653F" w:rsidRDefault="00FB653F" w:rsidP="00FB653F">
      <w:pPr>
        <w:ind w:left="851"/>
        <w:rPr>
          <w:sz w:val="24"/>
          <w:szCs w:val="24"/>
        </w:rPr>
      </w:pPr>
      <w:r w:rsidRPr="00FB653F">
        <w:rPr>
          <w:sz w:val="24"/>
          <w:szCs w:val="24"/>
          <w:vertAlign w:val="superscript"/>
        </w:rPr>
        <w:lastRenderedPageBreak/>
        <w:t>4</w:t>
      </w:r>
      <w:r w:rsidRPr="00FB653F">
        <w:rPr>
          <w:sz w:val="24"/>
          <w:szCs w:val="24"/>
        </w:rPr>
        <w:t xml:space="preserve"> Tilskrives en øget modtagelighed for infektion på grund af midlertidig blokering af det </w:t>
      </w:r>
      <w:proofErr w:type="spellStart"/>
      <w:r w:rsidRPr="00FB653F">
        <w:rPr>
          <w:sz w:val="24"/>
          <w:szCs w:val="24"/>
        </w:rPr>
        <w:t>retikuloendoteliale</w:t>
      </w:r>
      <w:proofErr w:type="spellEnd"/>
      <w:r w:rsidRPr="00FB653F">
        <w:rPr>
          <w:sz w:val="24"/>
          <w:szCs w:val="24"/>
        </w:rPr>
        <w:t xml:space="preserve"> system.</w:t>
      </w:r>
    </w:p>
    <w:p w:rsidR="00FB653F" w:rsidRPr="00FB653F" w:rsidRDefault="00FB653F" w:rsidP="00FB653F">
      <w:pPr>
        <w:ind w:left="851"/>
        <w:rPr>
          <w:sz w:val="24"/>
          <w:szCs w:val="24"/>
        </w:rPr>
      </w:pPr>
    </w:p>
    <w:p w:rsidR="00FB653F" w:rsidRPr="00FB653F" w:rsidRDefault="00FB653F" w:rsidP="00FB653F">
      <w:pPr>
        <w:ind w:left="851"/>
        <w:rPr>
          <w:sz w:val="24"/>
          <w:szCs w:val="24"/>
        </w:rPr>
      </w:pPr>
      <w:r w:rsidRPr="00FB653F">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bookmarkEnd w:id="1"/>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3.7</w:t>
      </w:r>
      <w:r w:rsidRPr="00FB653F">
        <w:rPr>
          <w:sz w:val="24"/>
          <w:szCs w:val="24"/>
        </w:rPr>
        <w:tab/>
        <w:t>Anvendelse under drægtighed, laktation eller æglægning</w:t>
      </w:r>
    </w:p>
    <w:p w:rsidR="00FB653F" w:rsidRPr="00FB653F" w:rsidRDefault="00FB653F" w:rsidP="00FB653F">
      <w:pPr>
        <w:rPr>
          <w:sz w:val="24"/>
          <w:szCs w:val="24"/>
        </w:rPr>
      </w:pPr>
    </w:p>
    <w:p w:rsidR="00FB653F" w:rsidRPr="00FB653F" w:rsidRDefault="00FB653F" w:rsidP="00FB653F">
      <w:pPr>
        <w:ind w:firstLine="851"/>
        <w:rPr>
          <w:sz w:val="24"/>
          <w:szCs w:val="24"/>
        </w:rPr>
      </w:pPr>
      <w:r w:rsidRPr="00FB653F">
        <w:rPr>
          <w:sz w:val="24"/>
          <w:szCs w:val="24"/>
        </w:rPr>
        <w:t>Ikke relevant.</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3.8</w:t>
      </w:r>
      <w:r w:rsidRPr="00FB653F">
        <w:rPr>
          <w:sz w:val="24"/>
          <w:szCs w:val="24"/>
        </w:rPr>
        <w:tab/>
        <w:t>Interaktion med andre lægemidler og andre former for interaktion</w:t>
      </w:r>
    </w:p>
    <w:p w:rsidR="00FB653F" w:rsidRPr="00FB653F" w:rsidRDefault="00FB653F" w:rsidP="00FB653F">
      <w:pPr>
        <w:rPr>
          <w:sz w:val="24"/>
          <w:szCs w:val="24"/>
        </w:rPr>
      </w:pPr>
    </w:p>
    <w:p w:rsidR="00FB653F" w:rsidRPr="00FB653F" w:rsidRDefault="00FB653F" w:rsidP="00FB653F">
      <w:pPr>
        <w:ind w:firstLine="851"/>
        <w:rPr>
          <w:sz w:val="24"/>
          <w:szCs w:val="24"/>
        </w:rPr>
      </w:pPr>
      <w:r w:rsidRPr="00FB653F">
        <w:rPr>
          <w:sz w:val="24"/>
          <w:szCs w:val="24"/>
        </w:rPr>
        <w:t>Absorptionen af samtidigt administreret oralt jern kan reduceres.</w:t>
      </w:r>
    </w:p>
    <w:p w:rsidR="00FB653F" w:rsidRPr="00FB653F" w:rsidRDefault="00FB653F" w:rsidP="00FB653F">
      <w:pPr>
        <w:ind w:firstLine="851"/>
        <w:rPr>
          <w:sz w:val="24"/>
          <w:szCs w:val="24"/>
        </w:rPr>
      </w:pPr>
      <w:r w:rsidRPr="00FB653F">
        <w:rPr>
          <w:sz w:val="24"/>
          <w:szCs w:val="24"/>
        </w:rPr>
        <w:t>Se også pkt. 5.1.</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3.9</w:t>
      </w:r>
      <w:r w:rsidRPr="00FB653F">
        <w:rPr>
          <w:sz w:val="24"/>
          <w:szCs w:val="24"/>
        </w:rPr>
        <w:tab/>
        <w:t>Administrationsveje og dosering</w:t>
      </w:r>
    </w:p>
    <w:p w:rsidR="00FB653F" w:rsidRPr="00FB653F" w:rsidRDefault="00FB653F" w:rsidP="00FB653F">
      <w:pPr>
        <w:rPr>
          <w:sz w:val="24"/>
          <w:szCs w:val="24"/>
        </w:rPr>
      </w:pPr>
    </w:p>
    <w:p w:rsidR="00FB653F" w:rsidRPr="00FB653F" w:rsidRDefault="00FB653F" w:rsidP="00FB653F">
      <w:pPr>
        <w:ind w:left="851"/>
        <w:rPr>
          <w:sz w:val="24"/>
          <w:szCs w:val="24"/>
        </w:rPr>
      </w:pPr>
      <w:r w:rsidRPr="00FB653F">
        <w:rPr>
          <w:sz w:val="24"/>
          <w:szCs w:val="24"/>
        </w:rPr>
        <w:t>Udelukkende til intramuskulær anvendelse.</w:t>
      </w:r>
    </w:p>
    <w:p w:rsidR="00FB653F" w:rsidRPr="00FB653F" w:rsidRDefault="00FB653F" w:rsidP="00FB653F">
      <w:pPr>
        <w:ind w:left="851"/>
        <w:rPr>
          <w:sz w:val="24"/>
          <w:szCs w:val="24"/>
        </w:rPr>
      </w:pPr>
    </w:p>
    <w:p w:rsidR="00FB653F" w:rsidRPr="00FB653F" w:rsidRDefault="00FB653F" w:rsidP="00FB653F">
      <w:pPr>
        <w:ind w:left="851"/>
        <w:rPr>
          <w:i/>
          <w:iCs/>
          <w:sz w:val="24"/>
          <w:szCs w:val="24"/>
        </w:rPr>
      </w:pPr>
      <w:r w:rsidRPr="00FB653F">
        <w:rPr>
          <w:i/>
          <w:iCs/>
          <w:sz w:val="24"/>
          <w:szCs w:val="24"/>
        </w:rPr>
        <w:t>Pattegrise:</w:t>
      </w:r>
    </w:p>
    <w:p w:rsidR="00FB653F" w:rsidRPr="00FB653F" w:rsidRDefault="00FB653F" w:rsidP="00FB653F">
      <w:pPr>
        <w:ind w:left="851"/>
        <w:rPr>
          <w:sz w:val="24"/>
          <w:szCs w:val="24"/>
        </w:rPr>
      </w:pPr>
      <w:r w:rsidRPr="00FB653F">
        <w:rPr>
          <w:sz w:val="24"/>
          <w:szCs w:val="24"/>
        </w:rPr>
        <w:t xml:space="preserve">200 mg Fe3+ per dyr svarende til: </w:t>
      </w:r>
      <w:r w:rsidRPr="00FB653F">
        <w:rPr>
          <w:sz w:val="24"/>
          <w:szCs w:val="24"/>
        </w:rPr>
        <w:tab/>
        <w:t>1 ml veterinærlægemiddel per dyr.</w:t>
      </w:r>
    </w:p>
    <w:p w:rsidR="00FB653F" w:rsidRPr="00FB653F" w:rsidRDefault="00FB653F" w:rsidP="00FB653F">
      <w:pPr>
        <w:ind w:left="851"/>
        <w:rPr>
          <w:sz w:val="24"/>
          <w:szCs w:val="24"/>
        </w:rPr>
      </w:pPr>
      <w:r w:rsidRPr="00FB653F">
        <w:rPr>
          <w:sz w:val="24"/>
          <w:szCs w:val="24"/>
        </w:rPr>
        <w:t xml:space="preserve">Injiceres én gang mellem 1. og 3. </w:t>
      </w:r>
      <w:proofErr w:type="spellStart"/>
      <w:r w:rsidRPr="00FB653F">
        <w:rPr>
          <w:sz w:val="24"/>
          <w:szCs w:val="24"/>
        </w:rPr>
        <w:t>levedag</w:t>
      </w:r>
      <w:proofErr w:type="spellEnd"/>
      <w:r w:rsidRPr="00FB653F">
        <w:rPr>
          <w:sz w:val="24"/>
          <w:szCs w:val="24"/>
        </w:rPr>
        <w:t>.</w:t>
      </w:r>
    </w:p>
    <w:p w:rsidR="00FB653F" w:rsidRPr="00FB653F" w:rsidRDefault="00FB653F" w:rsidP="00FB653F">
      <w:pPr>
        <w:ind w:left="851"/>
        <w:rPr>
          <w:sz w:val="24"/>
          <w:szCs w:val="24"/>
        </w:rPr>
      </w:pPr>
    </w:p>
    <w:p w:rsidR="00FB653F" w:rsidRPr="00FB653F" w:rsidRDefault="00FB653F" w:rsidP="00FB653F">
      <w:pPr>
        <w:ind w:left="851"/>
        <w:rPr>
          <w:b/>
          <w:sz w:val="24"/>
          <w:szCs w:val="24"/>
        </w:rPr>
      </w:pPr>
      <w:r w:rsidRPr="00FB653F">
        <w:rPr>
          <w:sz w:val="24"/>
          <w:szCs w:val="24"/>
        </w:rPr>
        <w:t>Det anbefales at bruge en multidosissprøjte. Ved efterfyldning af sprøjten bruges en aftapningskanyle for at undgå overdreven perforering af proppen. Det maksimale antal perforeringer af proppen skal begrænses til 10 gange. Når grupper af dyr behandles på én gang, bruges en aftapningskanyle, som er placeret i hætteglassets prop for at undgå overdreven perforering af proppen. Aftapningskanylen skal fjernes efter behandling.</w:t>
      </w:r>
    </w:p>
    <w:p w:rsidR="00FB653F" w:rsidRPr="00FB653F" w:rsidRDefault="00FB653F" w:rsidP="00FB653F">
      <w:pPr>
        <w:pStyle w:val="Style1"/>
        <w:rPr>
          <w:sz w:val="24"/>
          <w:szCs w:val="24"/>
        </w:rPr>
      </w:pPr>
    </w:p>
    <w:p w:rsidR="00FB653F" w:rsidRPr="00FB653F" w:rsidRDefault="00FB653F" w:rsidP="00FB653F">
      <w:pPr>
        <w:pStyle w:val="Style1"/>
        <w:ind w:left="851" w:hanging="851"/>
        <w:rPr>
          <w:sz w:val="24"/>
          <w:szCs w:val="24"/>
        </w:rPr>
      </w:pPr>
      <w:r w:rsidRPr="00FB653F">
        <w:rPr>
          <w:sz w:val="24"/>
          <w:szCs w:val="24"/>
        </w:rPr>
        <w:t>3.10</w:t>
      </w:r>
      <w:r w:rsidRPr="00FB653F">
        <w:rPr>
          <w:sz w:val="24"/>
          <w:szCs w:val="24"/>
        </w:rPr>
        <w:tab/>
        <w:t>Symptomer på overdosering (og, hvis relevant, nødforanstaltninger og modgift)</w:t>
      </w:r>
    </w:p>
    <w:p w:rsidR="00FB653F" w:rsidRPr="00FB653F" w:rsidRDefault="00FB653F" w:rsidP="00FB653F">
      <w:pPr>
        <w:pStyle w:val="Style1"/>
        <w:rPr>
          <w:sz w:val="24"/>
          <w:szCs w:val="24"/>
        </w:rPr>
      </w:pPr>
    </w:p>
    <w:p w:rsidR="00FB653F" w:rsidRPr="00FB653F" w:rsidRDefault="00FB653F" w:rsidP="00FB653F">
      <w:pPr>
        <w:pStyle w:val="Style1"/>
        <w:ind w:left="851" w:firstLine="0"/>
        <w:rPr>
          <w:b w:val="0"/>
          <w:bCs/>
          <w:sz w:val="24"/>
          <w:szCs w:val="24"/>
        </w:rPr>
      </w:pPr>
      <w:proofErr w:type="spellStart"/>
      <w:r w:rsidRPr="00FB653F">
        <w:rPr>
          <w:b w:val="0"/>
          <w:bCs/>
          <w:sz w:val="24"/>
          <w:szCs w:val="24"/>
        </w:rPr>
        <w:t>Transferrin</w:t>
      </w:r>
      <w:proofErr w:type="spellEnd"/>
      <w:r w:rsidRPr="00FB653F">
        <w:rPr>
          <w:b w:val="0"/>
          <w:bCs/>
          <w:sz w:val="24"/>
          <w:szCs w:val="24"/>
        </w:rPr>
        <w:t>-jern mætningsniveauer, der fører til øget modtagelighed for (systemisk) bakteriel sygdom,</w:t>
      </w:r>
    </w:p>
    <w:p w:rsidR="00FB653F" w:rsidRPr="00FB653F" w:rsidRDefault="00FB653F" w:rsidP="00FB653F">
      <w:pPr>
        <w:pStyle w:val="Style1"/>
        <w:ind w:left="851" w:firstLine="0"/>
        <w:rPr>
          <w:b w:val="0"/>
          <w:bCs/>
          <w:sz w:val="24"/>
          <w:szCs w:val="24"/>
        </w:rPr>
      </w:pPr>
      <w:r w:rsidRPr="00FB653F">
        <w:rPr>
          <w:b w:val="0"/>
          <w:bCs/>
          <w:sz w:val="24"/>
          <w:szCs w:val="24"/>
        </w:rPr>
        <w:t>smerter, inflammationsreaktioner såvel som absces ved injektionsstedet kan forekomme.</w:t>
      </w:r>
    </w:p>
    <w:p w:rsidR="00FB653F" w:rsidRPr="00FB653F" w:rsidRDefault="00FB653F" w:rsidP="00FB653F">
      <w:pPr>
        <w:pStyle w:val="Style1"/>
        <w:ind w:left="851" w:firstLine="0"/>
        <w:rPr>
          <w:b w:val="0"/>
          <w:bCs/>
          <w:sz w:val="24"/>
          <w:szCs w:val="24"/>
        </w:rPr>
      </w:pPr>
      <w:r w:rsidRPr="00FB653F">
        <w:rPr>
          <w:b w:val="0"/>
          <w:bCs/>
          <w:sz w:val="24"/>
          <w:szCs w:val="24"/>
        </w:rPr>
        <w:t>Der kan forekomme vedvarende misfarvning af muskelvæv ved injektionsstedet.</w:t>
      </w:r>
    </w:p>
    <w:p w:rsidR="00FB653F" w:rsidRPr="00FB653F" w:rsidRDefault="00FB653F" w:rsidP="00FB653F">
      <w:pPr>
        <w:pStyle w:val="Style1"/>
        <w:ind w:left="851" w:firstLine="0"/>
        <w:rPr>
          <w:b w:val="0"/>
          <w:bCs/>
          <w:sz w:val="24"/>
          <w:szCs w:val="24"/>
        </w:rPr>
      </w:pPr>
      <w:r w:rsidRPr="00FB653F">
        <w:rPr>
          <w:b w:val="0"/>
          <w:bCs/>
          <w:sz w:val="24"/>
          <w:szCs w:val="24"/>
          <w:lang w:val="nb-NO"/>
        </w:rPr>
        <w:t xml:space="preserve">Iatrogen forgiftning med følgende symptomer: blege slimhinder, blødende gastroenteritis, opkastning, </w:t>
      </w:r>
      <w:proofErr w:type="spellStart"/>
      <w:r w:rsidRPr="00FB653F">
        <w:rPr>
          <w:b w:val="0"/>
          <w:bCs/>
          <w:sz w:val="24"/>
          <w:szCs w:val="24"/>
        </w:rPr>
        <w:t>takykardi</w:t>
      </w:r>
      <w:proofErr w:type="spellEnd"/>
      <w:r w:rsidRPr="00FB653F">
        <w:rPr>
          <w:b w:val="0"/>
          <w:bCs/>
          <w:sz w:val="24"/>
          <w:szCs w:val="24"/>
        </w:rPr>
        <w:t xml:space="preserve">, hypotension, dyspnø, ødemer på lemmer, </w:t>
      </w:r>
      <w:proofErr w:type="spellStart"/>
      <w:r w:rsidRPr="00FB653F">
        <w:rPr>
          <w:b w:val="0"/>
          <w:bCs/>
          <w:sz w:val="24"/>
          <w:szCs w:val="24"/>
        </w:rPr>
        <w:t>halthed</w:t>
      </w:r>
      <w:proofErr w:type="spellEnd"/>
      <w:r w:rsidRPr="00FB653F">
        <w:rPr>
          <w:b w:val="0"/>
          <w:bCs/>
          <w:sz w:val="24"/>
          <w:szCs w:val="24"/>
        </w:rPr>
        <w:t xml:space="preserve">, </w:t>
      </w:r>
      <w:proofErr w:type="spellStart"/>
      <w:r w:rsidRPr="00FB653F">
        <w:rPr>
          <w:b w:val="0"/>
          <w:bCs/>
          <w:sz w:val="24"/>
          <w:szCs w:val="24"/>
        </w:rPr>
        <w:t>shock</w:t>
      </w:r>
      <w:proofErr w:type="spellEnd"/>
      <w:r w:rsidRPr="00FB653F">
        <w:rPr>
          <w:b w:val="0"/>
          <w:bCs/>
          <w:sz w:val="24"/>
          <w:szCs w:val="24"/>
        </w:rPr>
        <w:t xml:space="preserve">, dødsfald, leverskade. </w:t>
      </w:r>
    </w:p>
    <w:p w:rsidR="00FB653F" w:rsidRPr="00FB653F" w:rsidRDefault="00FB653F" w:rsidP="00FB653F">
      <w:pPr>
        <w:pStyle w:val="Style1"/>
        <w:ind w:left="851" w:firstLine="0"/>
        <w:rPr>
          <w:b w:val="0"/>
          <w:bCs/>
          <w:sz w:val="24"/>
          <w:szCs w:val="24"/>
        </w:rPr>
      </w:pPr>
      <w:r w:rsidRPr="00FB653F">
        <w:rPr>
          <w:b w:val="0"/>
          <w:bCs/>
          <w:sz w:val="24"/>
          <w:szCs w:val="24"/>
        </w:rPr>
        <w:t xml:space="preserve">Overdosering kan behandles med f.eks. et </w:t>
      </w:r>
      <w:proofErr w:type="spellStart"/>
      <w:r w:rsidRPr="00FB653F">
        <w:rPr>
          <w:b w:val="0"/>
          <w:bCs/>
          <w:sz w:val="24"/>
          <w:szCs w:val="24"/>
        </w:rPr>
        <w:t>chelerende</w:t>
      </w:r>
      <w:proofErr w:type="spellEnd"/>
      <w:r w:rsidRPr="00FB653F">
        <w:rPr>
          <w:b w:val="0"/>
          <w:bCs/>
          <w:sz w:val="24"/>
          <w:szCs w:val="24"/>
        </w:rPr>
        <w:t xml:space="preserve"> præparat.</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3.11</w:t>
      </w:r>
      <w:r w:rsidRPr="00FB653F">
        <w:rPr>
          <w:sz w:val="24"/>
          <w:szCs w:val="24"/>
        </w:rPr>
        <w:tab/>
        <w:t>Særlige begrænsninger og betingelser for anvendelse, herunder begrænsninger for anvendelsen af antimikrobielle og antiparasitære veterinærlægemidler for at begrænse risikoen for udvikling af resistens</w:t>
      </w:r>
    </w:p>
    <w:p w:rsidR="00FB653F" w:rsidRPr="00FB653F" w:rsidRDefault="00FB653F" w:rsidP="00FB653F">
      <w:pPr>
        <w:rPr>
          <w:sz w:val="24"/>
          <w:szCs w:val="24"/>
        </w:rPr>
      </w:pPr>
    </w:p>
    <w:p w:rsidR="00FB653F" w:rsidRPr="00FB653F" w:rsidRDefault="00FB653F" w:rsidP="00FB653F">
      <w:pPr>
        <w:ind w:firstLine="851"/>
        <w:rPr>
          <w:sz w:val="24"/>
          <w:szCs w:val="24"/>
        </w:rPr>
      </w:pPr>
      <w:r w:rsidRPr="00FB653F">
        <w:rPr>
          <w:sz w:val="24"/>
          <w:szCs w:val="24"/>
        </w:rPr>
        <w:t>Ikke relevant.</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3.12</w:t>
      </w:r>
      <w:r w:rsidRPr="00FB653F">
        <w:rPr>
          <w:sz w:val="24"/>
          <w:szCs w:val="24"/>
        </w:rPr>
        <w:tab/>
        <w:t>Tilbageholdelsestid(er)</w:t>
      </w:r>
    </w:p>
    <w:p w:rsidR="00FB653F" w:rsidRPr="00FB653F" w:rsidRDefault="00FB653F" w:rsidP="00FB653F">
      <w:pPr>
        <w:rPr>
          <w:sz w:val="24"/>
          <w:szCs w:val="24"/>
        </w:rPr>
      </w:pPr>
    </w:p>
    <w:p w:rsidR="00FB653F" w:rsidRPr="00FB653F" w:rsidRDefault="00FB653F" w:rsidP="00FB653F">
      <w:pPr>
        <w:ind w:firstLine="851"/>
        <w:rPr>
          <w:sz w:val="24"/>
          <w:szCs w:val="24"/>
        </w:rPr>
      </w:pPr>
      <w:bookmarkStart w:id="2" w:name="_Hlk170134728"/>
      <w:r w:rsidRPr="00FB653F">
        <w:rPr>
          <w:sz w:val="24"/>
          <w:szCs w:val="24"/>
        </w:rPr>
        <w:lastRenderedPageBreak/>
        <w:t>Slagtning: 0 dage.</w:t>
      </w:r>
    </w:p>
    <w:bookmarkEnd w:id="2"/>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4.</w:t>
      </w:r>
      <w:r w:rsidRPr="00FB653F">
        <w:rPr>
          <w:sz w:val="24"/>
          <w:szCs w:val="24"/>
        </w:rPr>
        <w:tab/>
        <w:t>FARMAKOLOGISKE OPLYSNINGER</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4.1</w:t>
      </w:r>
      <w:r w:rsidRPr="00FB653F">
        <w:rPr>
          <w:sz w:val="24"/>
          <w:szCs w:val="24"/>
        </w:rPr>
        <w:tab/>
      </w:r>
      <w:proofErr w:type="spellStart"/>
      <w:r w:rsidRPr="00FB653F">
        <w:rPr>
          <w:sz w:val="24"/>
          <w:szCs w:val="24"/>
        </w:rPr>
        <w:t>ATCvet</w:t>
      </w:r>
      <w:proofErr w:type="spellEnd"/>
      <w:r w:rsidRPr="00FB653F">
        <w:rPr>
          <w:sz w:val="24"/>
          <w:szCs w:val="24"/>
        </w:rPr>
        <w:t>-kode:</w:t>
      </w:r>
    </w:p>
    <w:p w:rsidR="00FB653F" w:rsidRPr="00FB653F" w:rsidRDefault="00FB653F" w:rsidP="00FB653F">
      <w:pPr>
        <w:rPr>
          <w:sz w:val="24"/>
          <w:szCs w:val="24"/>
        </w:rPr>
      </w:pPr>
    </w:p>
    <w:p w:rsidR="00FB653F" w:rsidRPr="00FB653F" w:rsidRDefault="00FB653F" w:rsidP="00FB653F">
      <w:pPr>
        <w:ind w:firstLine="851"/>
        <w:rPr>
          <w:sz w:val="24"/>
          <w:szCs w:val="24"/>
        </w:rPr>
      </w:pPr>
      <w:r w:rsidRPr="00FB653F">
        <w:rPr>
          <w:sz w:val="24"/>
          <w:szCs w:val="24"/>
        </w:rPr>
        <w:t>QB03AC91</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4.2</w:t>
      </w:r>
      <w:r w:rsidRPr="00FB653F">
        <w:rPr>
          <w:sz w:val="24"/>
          <w:szCs w:val="24"/>
        </w:rPr>
        <w:tab/>
      </w:r>
      <w:proofErr w:type="spellStart"/>
      <w:r w:rsidRPr="00FB653F">
        <w:rPr>
          <w:sz w:val="24"/>
          <w:szCs w:val="24"/>
        </w:rPr>
        <w:t>Farmakodynamiske</w:t>
      </w:r>
      <w:proofErr w:type="spellEnd"/>
      <w:r w:rsidRPr="00FB653F">
        <w:rPr>
          <w:sz w:val="24"/>
          <w:szCs w:val="24"/>
        </w:rPr>
        <w:t xml:space="preserve"> oplysninger</w:t>
      </w:r>
    </w:p>
    <w:p w:rsidR="00FB653F" w:rsidRPr="00FB653F" w:rsidRDefault="00FB653F" w:rsidP="00FB653F">
      <w:pPr>
        <w:pStyle w:val="Style1"/>
        <w:rPr>
          <w:sz w:val="24"/>
          <w:szCs w:val="24"/>
        </w:rPr>
      </w:pPr>
    </w:p>
    <w:p w:rsidR="00FB653F" w:rsidRPr="00FB653F" w:rsidRDefault="00FB653F" w:rsidP="00FB653F">
      <w:pPr>
        <w:pStyle w:val="Style1"/>
        <w:tabs>
          <w:tab w:val="clear" w:pos="0"/>
          <w:tab w:val="left" w:pos="851"/>
        </w:tabs>
        <w:ind w:left="851" w:firstLine="0"/>
        <w:rPr>
          <w:b w:val="0"/>
          <w:bCs/>
          <w:sz w:val="24"/>
          <w:szCs w:val="24"/>
        </w:rPr>
      </w:pPr>
      <w:r w:rsidRPr="00FB653F">
        <w:rPr>
          <w:b w:val="0"/>
          <w:bCs/>
          <w:sz w:val="24"/>
          <w:szCs w:val="24"/>
        </w:rPr>
        <w:t xml:space="preserve">Jern er et væsentligt mikronæringsmiddel. Jern spiller en vigtig rolle for hæmoglobins og </w:t>
      </w:r>
      <w:proofErr w:type="spellStart"/>
      <w:r w:rsidRPr="00FB653F">
        <w:rPr>
          <w:b w:val="0"/>
          <w:bCs/>
          <w:sz w:val="24"/>
          <w:szCs w:val="24"/>
        </w:rPr>
        <w:t>myoglobins</w:t>
      </w:r>
      <w:proofErr w:type="spellEnd"/>
      <w:r w:rsidRPr="00FB653F">
        <w:rPr>
          <w:b w:val="0"/>
          <w:bCs/>
          <w:sz w:val="24"/>
          <w:szCs w:val="24"/>
        </w:rPr>
        <w:t xml:space="preserve"> ilttransport samt for enzymer, f.eks. </w:t>
      </w:r>
      <w:proofErr w:type="spellStart"/>
      <w:r w:rsidRPr="00FB653F">
        <w:rPr>
          <w:b w:val="0"/>
          <w:bCs/>
          <w:sz w:val="24"/>
          <w:szCs w:val="24"/>
        </w:rPr>
        <w:t>cytokromer</w:t>
      </w:r>
      <w:proofErr w:type="spellEnd"/>
      <w:r w:rsidRPr="00FB653F">
        <w:rPr>
          <w:b w:val="0"/>
          <w:bCs/>
          <w:sz w:val="24"/>
          <w:szCs w:val="24"/>
        </w:rPr>
        <w:t xml:space="preserve">, </w:t>
      </w:r>
      <w:proofErr w:type="spellStart"/>
      <w:r w:rsidRPr="00FB653F">
        <w:rPr>
          <w:b w:val="0"/>
          <w:bCs/>
          <w:sz w:val="24"/>
          <w:szCs w:val="24"/>
        </w:rPr>
        <w:t>katalaser</w:t>
      </w:r>
      <w:proofErr w:type="spellEnd"/>
      <w:r w:rsidRPr="00FB653F">
        <w:rPr>
          <w:b w:val="0"/>
          <w:bCs/>
          <w:sz w:val="24"/>
          <w:szCs w:val="24"/>
        </w:rPr>
        <w:t xml:space="preserve"> og </w:t>
      </w:r>
      <w:proofErr w:type="spellStart"/>
      <w:r w:rsidRPr="00FB653F">
        <w:rPr>
          <w:b w:val="0"/>
          <w:bCs/>
          <w:sz w:val="24"/>
          <w:szCs w:val="24"/>
        </w:rPr>
        <w:t>peroxidaser</w:t>
      </w:r>
      <w:proofErr w:type="spellEnd"/>
      <w:r w:rsidRPr="00FB653F">
        <w:rPr>
          <w:b w:val="0"/>
          <w:bCs/>
          <w:sz w:val="24"/>
          <w:szCs w:val="24"/>
        </w:rPr>
        <w:t xml:space="preserve">. </w:t>
      </w:r>
    </w:p>
    <w:p w:rsidR="00FB653F" w:rsidRPr="00FB653F" w:rsidRDefault="00FB653F" w:rsidP="00FB653F">
      <w:pPr>
        <w:pStyle w:val="Style1"/>
        <w:tabs>
          <w:tab w:val="clear" w:pos="0"/>
          <w:tab w:val="left" w:pos="851"/>
        </w:tabs>
        <w:ind w:left="851" w:firstLine="0"/>
        <w:rPr>
          <w:b w:val="0"/>
          <w:sz w:val="24"/>
          <w:szCs w:val="24"/>
        </w:rPr>
      </w:pPr>
      <w:r w:rsidRPr="00FB653F">
        <w:rPr>
          <w:b w:val="0"/>
          <w:bCs/>
          <w:sz w:val="24"/>
          <w:szCs w:val="24"/>
        </w:rPr>
        <w:t xml:space="preserve">Jern genoprettes hurtigt fra stofstiftet og den indtagne næring. Derfor forekommer jernmangel kun </w:t>
      </w:r>
      <w:r w:rsidRPr="00FB653F">
        <w:rPr>
          <w:b w:val="0"/>
          <w:sz w:val="24"/>
          <w:szCs w:val="24"/>
        </w:rPr>
        <w:t>meget sjældent hos voksne dyr.</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4.3</w:t>
      </w:r>
      <w:r w:rsidRPr="00FB653F">
        <w:rPr>
          <w:sz w:val="24"/>
          <w:szCs w:val="24"/>
        </w:rPr>
        <w:tab/>
      </w:r>
      <w:proofErr w:type="spellStart"/>
      <w:r w:rsidRPr="00FB653F">
        <w:rPr>
          <w:sz w:val="24"/>
          <w:szCs w:val="24"/>
        </w:rPr>
        <w:t>Farmakokinetiske</w:t>
      </w:r>
      <w:proofErr w:type="spellEnd"/>
      <w:r w:rsidRPr="00FB653F">
        <w:rPr>
          <w:sz w:val="24"/>
          <w:szCs w:val="24"/>
        </w:rPr>
        <w:t xml:space="preserve"> oplysninger</w:t>
      </w:r>
    </w:p>
    <w:p w:rsidR="00FB653F" w:rsidRPr="00FB653F" w:rsidRDefault="00FB653F" w:rsidP="00FB653F">
      <w:pPr>
        <w:rPr>
          <w:sz w:val="24"/>
          <w:szCs w:val="24"/>
        </w:rPr>
      </w:pPr>
    </w:p>
    <w:p w:rsidR="00FB653F" w:rsidRPr="00FB653F" w:rsidRDefault="00FB653F" w:rsidP="00FB653F">
      <w:pPr>
        <w:ind w:left="851"/>
        <w:rPr>
          <w:bCs/>
          <w:sz w:val="24"/>
          <w:szCs w:val="24"/>
        </w:rPr>
      </w:pPr>
      <w:r w:rsidRPr="00FB653F">
        <w:rPr>
          <w:bCs/>
          <w:sz w:val="24"/>
          <w:szCs w:val="24"/>
        </w:rPr>
        <w:t>Efter intramuskulær injektion absorberes jernkomplekset i det lymfatiske væv inden for 3 dage. Her deles komplekset og frigiver Fe</w:t>
      </w:r>
      <w:r w:rsidRPr="00FB653F">
        <w:rPr>
          <w:bCs/>
          <w:sz w:val="24"/>
          <w:szCs w:val="24"/>
          <w:vertAlign w:val="superscript"/>
        </w:rPr>
        <w:t>3+</w:t>
      </w:r>
      <w:r w:rsidRPr="00FB653F">
        <w:rPr>
          <w:bCs/>
          <w:sz w:val="24"/>
          <w:szCs w:val="24"/>
        </w:rPr>
        <w:t xml:space="preserve">, der lagres som ferritin i de vigtigste lagringsorganer (f.eks. lever, milt og det </w:t>
      </w:r>
      <w:proofErr w:type="spellStart"/>
      <w:r w:rsidRPr="00FB653F">
        <w:rPr>
          <w:bCs/>
          <w:sz w:val="24"/>
          <w:szCs w:val="24"/>
        </w:rPr>
        <w:t>retikuloendoteliale</w:t>
      </w:r>
      <w:proofErr w:type="spellEnd"/>
      <w:r w:rsidRPr="00FB653F">
        <w:rPr>
          <w:bCs/>
          <w:sz w:val="24"/>
          <w:szCs w:val="24"/>
        </w:rPr>
        <w:t xml:space="preserve"> system). I blodet bindes det frie Fe</w:t>
      </w:r>
      <w:r w:rsidRPr="00FB653F">
        <w:rPr>
          <w:bCs/>
          <w:sz w:val="24"/>
          <w:szCs w:val="24"/>
          <w:vertAlign w:val="superscript"/>
        </w:rPr>
        <w:t>3+</w:t>
      </w:r>
      <w:r w:rsidRPr="00FB653F">
        <w:rPr>
          <w:bCs/>
          <w:sz w:val="24"/>
          <w:szCs w:val="24"/>
        </w:rPr>
        <w:t xml:space="preserve"> til </w:t>
      </w:r>
      <w:proofErr w:type="spellStart"/>
      <w:r w:rsidRPr="00FB653F">
        <w:rPr>
          <w:bCs/>
          <w:sz w:val="24"/>
          <w:szCs w:val="24"/>
        </w:rPr>
        <w:t>transferrin</w:t>
      </w:r>
      <w:proofErr w:type="spellEnd"/>
      <w:r w:rsidRPr="00FB653F">
        <w:rPr>
          <w:bCs/>
          <w:sz w:val="24"/>
          <w:szCs w:val="24"/>
        </w:rPr>
        <w:t xml:space="preserve"> (transportformen) og bruges hovedsagelig i syntesen af </w:t>
      </w:r>
      <w:proofErr w:type="spellStart"/>
      <w:r w:rsidRPr="00FB653F">
        <w:rPr>
          <w:bCs/>
          <w:sz w:val="24"/>
          <w:szCs w:val="24"/>
        </w:rPr>
        <w:t>hæemoglobin</w:t>
      </w:r>
      <w:proofErr w:type="spellEnd"/>
      <w:r w:rsidRPr="00FB653F">
        <w:rPr>
          <w:bCs/>
          <w:sz w:val="24"/>
          <w:szCs w:val="24"/>
        </w:rPr>
        <w:t xml:space="preserve">. </w:t>
      </w:r>
    </w:p>
    <w:p w:rsidR="00FB653F" w:rsidRPr="00FB653F" w:rsidRDefault="00FB653F" w:rsidP="00FB653F">
      <w:pPr>
        <w:rPr>
          <w:bCs/>
          <w:sz w:val="24"/>
          <w:szCs w:val="24"/>
        </w:rPr>
      </w:pP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5.</w:t>
      </w:r>
      <w:r w:rsidRPr="00FB653F">
        <w:rPr>
          <w:sz w:val="24"/>
          <w:szCs w:val="24"/>
        </w:rPr>
        <w:tab/>
        <w:t>FARMACEUTISKE OPLYSNINGER</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5.1</w:t>
      </w:r>
      <w:r w:rsidRPr="00FB653F">
        <w:rPr>
          <w:sz w:val="24"/>
          <w:szCs w:val="24"/>
        </w:rPr>
        <w:tab/>
        <w:t>Væsentlige uforligeligheder</w:t>
      </w:r>
    </w:p>
    <w:p w:rsidR="00FB653F" w:rsidRPr="00FB653F" w:rsidRDefault="00FB653F" w:rsidP="00FB653F">
      <w:pPr>
        <w:rPr>
          <w:sz w:val="24"/>
          <w:szCs w:val="24"/>
        </w:rPr>
      </w:pPr>
    </w:p>
    <w:p w:rsidR="00FB653F" w:rsidRPr="00FB653F" w:rsidRDefault="00FB653F" w:rsidP="00FB653F">
      <w:pPr>
        <w:ind w:left="851"/>
        <w:rPr>
          <w:sz w:val="24"/>
          <w:szCs w:val="24"/>
        </w:rPr>
      </w:pPr>
      <w:bookmarkStart w:id="3" w:name="_Hlk170205324"/>
      <w:r w:rsidRPr="00FB653F">
        <w:rPr>
          <w:sz w:val="24"/>
          <w:szCs w:val="24"/>
        </w:rPr>
        <w:t>Da der ikke foreligger undersøgelser vedrørende eventuelle uforligeligheder, bør dette veterinærlægemiddel ikke blandes med andre veterinærlægemidler.</w:t>
      </w:r>
      <w:bookmarkEnd w:id="3"/>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5.2</w:t>
      </w:r>
      <w:r w:rsidRPr="00FB653F">
        <w:rPr>
          <w:sz w:val="24"/>
          <w:szCs w:val="24"/>
        </w:rPr>
        <w:tab/>
        <w:t>Opbevaringstid</w:t>
      </w:r>
    </w:p>
    <w:p w:rsidR="00FB653F" w:rsidRPr="00FB653F" w:rsidRDefault="00FB653F" w:rsidP="00FB653F">
      <w:pPr>
        <w:rPr>
          <w:sz w:val="24"/>
          <w:szCs w:val="24"/>
        </w:rPr>
      </w:pPr>
    </w:p>
    <w:p w:rsidR="00FB653F" w:rsidRPr="00FB653F" w:rsidRDefault="00FB653F" w:rsidP="00FB653F">
      <w:pPr>
        <w:ind w:firstLine="851"/>
        <w:rPr>
          <w:sz w:val="24"/>
          <w:szCs w:val="24"/>
        </w:rPr>
      </w:pPr>
      <w:r w:rsidRPr="00FB653F">
        <w:rPr>
          <w:sz w:val="24"/>
          <w:szCs w:val="24"/>
        </w:rPr>
        <w:t>Opbevaringstid for veterinærlægemidlet i salgspakning: 2 år.</w:t>
      </w:r>
    </w:p>
    <w:p w:rsidR="00FB653F" w:rsidRPr="00FB653F" w:rsidRDefault="00FB653F" w:rsidP="00FB653F">
      <w:pPr>
        <w:ind w:firstLine="851"/>
        <w:rPr>
          <w:sz w:val="24"/>
          <w:szCs w:val="24"/>
        </w:rPr>
      </w:pPr>
      <w:r w:rsidRPr="00FB653F">
        <w:rPr>
          <w:sz w:val="24"/>
          <w:szCs w:val="24"/>
        </w:rPr>
        <w:t>Opbevaringstid efter første åbning af den indre emballage: 28 dage.</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5.3</w:t>
      </w:r>
      <w:r w:rsidRPr="00FB653F">
        <w:rPr>
          <w:sz w:val="24"/>
          <w:szCs w:val="24"/>
        </w:rPr>
        <w:tab/>
        <w:t>Særlige forholdsregler vedrørende opbevaring</w:t>
      </w:r>
    </w:p>
    <w:p w:rsidR="00FB653F" w:rsidRPr="00FB653F" w:rsidRDefault="00FB653F" w:rsidP="00FB653F">
      <w:pPr>
        <w:rPr>
          <w:sz w:val="24"/>
          <w:szCs w:val="24"/>
        </w:rPr>
      </w:pPr>
    </w:p>
    <w:p w:rsidR="00FB653F" w:rsidRPr="00FB653F" w:rsidRDefault="00FB653F" w:rsidP="00FB653F">
      <w:pPr>
        <w:pStyle w:val="Style5"/>
        <w:ind w:firstLine="851"/>
        <w:rPr>
          <w:sz w:val="24"/>
          <w:szCs w:val="24"/>
        </w:rPr>
      </w:pPr>
      <w:r w:rsidRPr="00FB653F">
        <w:rPr>
          <w:sz w:val="24"/>
          <w:szCs w:val="24"/>
        </w:rPr>
        <w:t>Må ikke nedfryses.</w:t>
      </w:r>
    </w:p>
    <w:p w:rsidR="00FB653F" w:rsidRPr="00FB653F" w:rsidRDefault="00FB653F" w:rsidP="00FB653F">
      <w:pPr>
        <w:pStyle w:val="Style5"/>
        <w:rPr>
          <w:sz w:val="24"/>
          <w:szCs w:val="24"/>
        </w:rPr>
      </w:pPr>
    </w:p>
    <w:p w:rsidR="00FB653F" w:rsidRPr="00FB653F" w:rsidRDefault="00FB653F" w:rsidP="00FB653F">
      <w:pPr>
        <w:pStyle w:val="Style1"/>
        <w:ind w:left="851" w:hanging="851"/>
        <w:rPr>
          <w:sz w:val="24"/>
          <w:szCs w:val="24"/>
        </w:rPr>
      </w:pPr>
      <w:r w:rsidRPr="00FB653F">
        <w:rPr>
          <w:sz w:val="24"/>
          <w:szCs w:val="24"/>
        </w:rPr>
        <w:t>5.4</w:t>
      </w:r>
      <w:r w:rsidRPr="00FB653F">
        <w:rPr>
          <w:sz w:val="24"/>
          <w:szCs w:val="24"/>
        </w:rPr>
        <w:tab/>
        <w:t>Den indre emballages art og indhold</w:t>
      </w:r>
    </w:p>
    <w:p w:rsidR="00FB653F" w:rsidRPr="00FB653F" w:rsidRDefault="00FB653F" w:rsidP="00FB653F">
      <w:pPr>
        <w:rPr>
          <w:sz w:val="24"/>
          <w:szCs w:val="24"/>
        </w:rPr>
      </w:pPr>
    </w:p>
    <w:p w:rsidR="00FB653F" w:rsidRPr="00FB653F" w:rsidRDefault="00FB653F" w:rsidP="00FB653F">
      <w:pPr>
        <w:ind w:left="851"/>
        <w:rPr>
          <w:sz w:val="24"/>
          <w:szCs w:val="24"/>
        </w:rPr>
      </w:pPr>
      <w:r w:rsidRPr="00FB653F">
        <w:rPr>
          <w:sz w:val="24"/>
          <w:szCs w:val="24"/>
        </w:rPr>
        <w:t xml:space="preserve">100 ml klart hætteglas (type II), 100 ml LDPE-flaske eller 200 ml LDPE-flaske </w:t>
      </w:r>
      <w:proofErr w:type="gramStart"/>
      <w:r w:rsidRPr="00FB653F">
        <w:rPr>
          <w:sz w:val="24"/>
          <w:szCs w:val="24"/>
        </w:rPr>
        <w:t xml:space="preserve">med  </w:t>
      </w:r>
      <w:proofErr w:type="spellStart"/>
      <w:r w:rsidRPr="00FB653F">
        <w:rPr>
          <w:sz w:val="24"/>
          <w:szCs w:val="24"/>
        </w:rPr>
        <w:t>chlorbutylgummilukning</w:t>
      </w:r>
      <w:proofErr w:type="spellEnd"/>
      <w:proofErr w:type="gramEnd"/>
      <w:r w:rsidRPr="00FB653F">
        <w:rPr>
          <w:sz w:val="24"/>
          <w:szCs w:val="24"/>
        </w:rPr>
        <w:t xml:space="preserve"> (type I) og aluminium/polypropylenlåg. </w:t>
      </w:r>
    </w:p>
    <w:p w:rsidR="00FB653F" w:rsidRPr="00FB653F" w:rsidRDefault="00FB653F" w:rsidP="00FB653F">
      <w:pPr>
        <w:ind w:left="851"/>
        <w:rPr>
          <w:sz w:val="24"/>
          <w:szCs w:val="24"/>
        </w:rPr>
      </w:pPr>
    </w:p>
    <w:p w:rsidR="00FB653F" w:rsidRPr="00FB653F" w:rsidRDefault="00FB653F" w:rsidP="00FB653F">
      <w:pPr>
        <w:ind w:left="851"/>
        <w:rPr>
          <w:sz w:val="24"/>
          <w:szCs w:val="24"/>
          <w:lang w:val="sv-SE"/>
        </w:rPr>
      </w:pPr>
      <w:proofErr w:type="spellStart"/>
      <w:r w:rsidRPr="00FB653F">
        <w:rPr>
          <w:sz w:val="24"/>
          <w:szCs w:val="24"/>
          <w:lang w:val="sv-SE"/>
        </w:rPr>
        <w:t>Kartonæske</w:t>
      </w:r>
      <w:proofErr w:type="spellEnd"/>
      <w:r w:rsidRPr="00FB653F">
        <w:rPr>
          <w:sz w:val="24"/>
          <w:szCs w:val="24"/>
          <w:lang w:val="sv-SE"/>
        </w:rPr>
        <w:t xml:space="preserve"> med 1 </w:t>
      </w:r>
      <w:proofErr w:type="spellStart"/>
      <w:r w:rsidRPr="00FB653F">
        <w:rPr>
          <w:sz w:val="24"/>
          <w:szCs w:val="24"/>
          <w:lang w:val="sv-SE"/>
        </w:rPr>
        <w:t>hætteglas</w:t>
      </w:r>
      <w:proofErr w:type="spellEnd"/>
      <w:r w:rsidRPr="00FB653F">
        <w:rPr>
          <w:sz w:val="24"/>
          <w:szCs w:val="24"/>
          <w:lang w:val="sv-SE"/>
        </w:rPr>
        <w:t xml:space="preserve"> med 100 ml</w:t>
      </w:r>
    </w:p>
    <w:p w:rsidR="00FB653F" w:rsidRPr="00FB653F" w:rsidRDefault="00FB653F" w:rsidP="00FB653F">
      <w:pPr>
        <w:ind w:left="851"/>
        <w:rPr>
          <w:sz w:val="24"/>
          <w:szCs w:val="24"/>
          <w:lang w:val="sv-SE"/>
        </w:rPr>
      </w:pPr>
      <w:proofErr w:type="spellStart"/>
      <w:r w:rsidRPr="00FB653F">
        <w:rPr>
          <w:sz w:val="24"/>
          <w:szCs w:val="24"/>
          <w:lang w:val="sv-SE"/>
        </w:rPr>
        <w:t>Kartonæske</w:t>
      </w:r>
      <w:proofErr w:type="spellEnd"/>
      <w:r w:rsidRPr="00FB653F">
        <w:rPr>
          <w:sz w:val="24"/>
          <w:szCs w:val="24"/>
          <w:lang w:val="sv-SE"/>
        </w:rPr>
        <w:t xml:space="preserve"> med 10 </w:t>
      </w:r>
      <w:proofErr w:type="spellStart"/>
      <w:r w:rsidRPr="00FB653F">
        <w:rPr>
          <w:sz w:val="24"/>
          <w:szCs w:val="24"/>
          <w:lang w:val="sv-SE"/>
        </w:rPr>
        <w:t>hætteglas</w:t>
      </w:r>
      <w:proofErr w:type="spellEnd"/>
      <w:r w:rsidRPr="00FB653F">
        <w:rPr>
          <w:sz w:val="24"/>
          <w:szCs w:val="24"/>
          <w:lang w:val="sv-SE"/>
        </w:rPr>
        <w:t xml:space="preserve"> med 100 ml</w:t>
      </w:r>
    </w:p>
    <w:p w:rsidR="00FB653F" w:rsidRPr="00FB653F" w:rsidRDefault="00FB653F" w:rsidP="00FB653F">
      <w:pPr>
        <w:ind w:left="851"/>
        <w:rPr>
          <w:sz w:val="24"/>
          <w:szCs w:val="24"/>
        </w:rPr>
      </w:pPr>
      <w:r w:rsidRPr="00FB653F">
        <w:rPr>
          <w:sz w:val="24"/>
          <w:szCs w:val="24"/>
        </w:rPr>
        <w:t>Kartonæske med 10 LDPE-flasker med 100 ml</w:t>
      </w:r>
    </w:p>
    <w:p w:rsidR="00FB653F" w:rsidRPr="00FB653F" w:rsidRDefault="00FB653F" w:rsidP="00FB653F">
      <w:pPr>
        <w:ind w:left="851"/>
        <w:rPr>
          <w:sz w:val="24"/>
          <w:szCs w:val="24"/>
        </w:rPr>
      </w:pPr>
      <w:r w:rsidRPr="00FB653F">
        <w:rPr>
          <w:sz w:val="24"/>
          <w:szCs w:val="24"/>
        </w:rPr>
        <w:t xml:space="preserve">1 LDPE-flaske med 100 ml indpakket i plastik </w:t>
      </w:r>
    </w:p>
    <w:p w:rsidR="00FB653F" w:rsidRPr="00FB653F" w:rsidRDefault="00FB653F" w:rsidP="00FB653F">
      <w:pPr>
        <w:ind w:left="851"/>
        <w:rPr>
          <w:sz w:val="24"/>
          <w:szCs w:val="24"/>
        </w:rPr>
      </w:pPr>
      <w:r w:rsidRPr="00FB653F">
        <w:rPr>
          <w:sz w:val="24"/>
          <w:szCs w:val="24"/>
        </w:rPr>
        <w:t>Kartonæske med 10 LDPE-flasker med 200 ml</w:t>
      </w:r>
    </w:p>
    <w:p w:rsidR="00FB653F" w:rsidRPr="00FB653F" w:rsidRDefault="00FB653F" w:rsidP="00FB653F">
      <w:pPr>
        <w:ind w:left="851"/>
        <w:rPr>
          <w:sz w:val="24"/>
          <w:szCs w:val="24"/>
        </w:rPr>
      </w:pPr>
      <w:r w:rsidRPr="00FB653F">
        <w:rPr>
          <w:sz w:val="24"/>
          <w:szCs w:val="24"/>
        </w:rPr>
        <w:t>1 LDPE-Flaske med 200 ml indpakket i plastik</w:t>
      </w:r>
    </w:p>
    <w:p w:rsidR="00FB653F" w:rsidRPr="00FB653F" w:rsidRDefault="00FB653F" w:rsidP="00FB653F">
      <w:pPr>
        <w:rPr>
          <w:sz w:val="24"/>
          <w:szCs w:val="24"/>
        </w:rPr>
      </w:pPr>
    </w:p>
    <w:p w:rsidR="00FB653F" w:rsidRPr="00FB653F" w:rsidRDefault="00FB653F" w:rsidP="00FB653F">
      <w:pPr>
        <w:ind w:firstLine="851"/>
        <w:rPr>
          <w:sz w:val="24"/>
          <w:szCs w:val="24"/>
        </w:rPr>
      </w:pPr>
      <w:r w:rsidRPr="00FB653F">
        <w:rPr>
          <w:sz w:val="24"/>
          <w:szCs w:val="24"/>
        </w:rPr>
        <w:t>Ikke alle pakningsstørrelser er nødvendigvis markedsført.</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5.5</w:t>
      </w:r>
      <w:r w:rsidRPr="00FB653F">
        <w:rPr>
          <w:sz w:val="24"/>
          <w:szCs w:val="24"/>
        </w:rPr>
        <w:tab/>
        <w:t>Særlige forholdsregler vedrørende bortskaffelse af ubrugte veterinærlægemidler eller affaldsmaterialer fra brugen heraf</w:t>
      </w:r>
    </w:p>
    <w:p w:rsidR="00FB653F" w:rsidRPr="00FB653F" w:rsidRDefault="00FB653F" w:rsidP="00FB653F">
      <w:pPr>
        <w:rPr>
          <w:sz w:val="24"/>
          <w:szCs w:val="24"/>
        </w:rPr>
      </w:pPr>
    </w:p>
    <w:p w:rsidR="00FB653F" w:rsidRPr="00FB653F" w:rsidRDefault="00FB653F" w:rsidP="00FB653F">
      <w:pPr>
        <w:ind w:left="851"/>
        <w:rPr>
          <w:sz w:val="24"/>
          <w:szCs w:val="24"/>
        </w:rPr>
      </w:pPr>
      <w:r w:rsidRPr="00FB653F">
        <w:rPr>
          <w:sz w:val="24"/>
          <w:szCs w:val="24"/>
        </w:rPr>
        <w:t>Lægemidler må ikke bortskaffes sammen med spildevand eller husholdningsaffald.</w:t>
      </w:r>
    </w:p>
    <w:p w:rsidR="00FB653F" w:rsidRPr="00FB653F" w:rsidRDefault="00FB653F" w:rsidP="00FB653F">
      <w:pPr>
        <w:ind w:left="851"/>
        <w:rPr>
          <w:sz w:val="24"/>
          <w:szCs w:val="24"/>
        </w:rPr>
      </w:pPr>
    </w:p>
    <w:p w:rsidR="00FB653F" w:rsidRPr="00FB653F" w:rsidRDefault="00FB653F" w:rsidP="00FB653F">
      <w:pPr>
        <w:ind w:left="851" w:right="-143"/>
        <w:rPr>
          <w:sz w:val="24"/>
          <w:szCs w:val="24"/>
        </w:rPr>
      </w:pPr>
      <w:r w:rsidRPr="00FB653F">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6.</w:t>
      </w:r>
      <w:r w:rsidRPr="00FB653F">
        <w:rPr>
          <w:sz w:val="24"/>
          <w:szCs w:val="24"/>
        </w:rPr>
        <w:tab/>
        <w:t>NAVN PÅ INDEHAVEREN AF MARKEDSFØRINGSTILLADELSEN</w:t>
      </w:r>
    </w:p>
    <w:p w:rsidR="00FB653F" w:rsidRPr="00FB653F" w:rsidRDefault="00FB653F" w:rsidP="00FB653F">
      <w:pPr>
        <w:rPr>
          <w:sz w:val="24"/>
          <w:szCs w:val="24"/>
        </w:rPr>
      </w:pPr>
    </w:p>
    <w:p w:rsidR="00FB653F" w:rsidRPr="00FB653F" w:rsidRDefault="00FB653F" w:rsidP="00FB653F">
      <w:pPr>
        <w:ind w:firstLine="851"/>
        <w:rPr>
          <w:sz w:val="24"/>
          <w:szCs w:val="24"/>
        </w:rPr>
      </w:pPr>
      <w:proofErr w:type="spellStart"/>
      <w:r w:rsidRPr="00FB653F">
        <w:rPr>
          <w:sz w:val="24"/>
          <w:szCs w:val="24"/>
        </w:rPr>
        <w:t>Serumwerk</w:t>
      </w:r>
      <w:proofErr w:type="spellEnd"/>
      <w:r w:rsidRPr="00FB653F">
        <w:rPr>
          <w:sz w:val="24"/>
          <w:szCs w:val="24"/>
        </w:rPr>
        <w:t xml:space="preserve"> </w:t>
      </w:r>
      <w:proofErr w:type="spellStart"/>
      <w:r w:rsidRPr="00FB653F">
        <w:rPr>
          <w:sz w:val="24"/>
          <w:szCs w:val="24"/>
        </w:rPr>
        <w:t>Bernburg</w:t>
      </w:r>
      <w:proofErr w:type="spellEnd"/>
      <w:r w:rsidRPr="00FB653F">
        <w:rPr>
          <w:sz w:val="24"/>
          <w:szCs w:val="24"/>
        </w:rPr>
        <w:t xml:space="preserve"> AG</w:t>
      </w:r>
    </w:p>
    <w:p w:rsidR="00FB653F" w:rsidRPr="00FB653F" w:rsidRDefault="00FB653F" w:rsidP="00FB653F">
      <w:pPr>
        <w:ind w:firstLine="851"/>
        <w:rPr>
          <w:sz w:val="24"/>
          <w:szCs w:val="24"/>
        </w:rPr>
      </w:pPr>
      <w:proofErr w:type="spellStart"/>
      <w:r w:rsidRPr="00FB653F">
        <w:rPr>
          <w:sz w:val="24"/>
          <w:szCs w:val="24"/>
        </w:rPr>
        <w:t>Hallesche</w:t>
      </w:r>
      <w:proofErr w:type="spellEnd"/>
      <w:r w:rsidRPr="00FB653F">
        <w:rPr>
          <w:sz w:val="24"/>
          <w:szCs w:val="24"/>
        </w:rPr>
        <w:t xml:space="preserve"> </w:t>
      </w:r>
      <w:proofErr w:type="spellStart"/>
      <w:r w:rsidRPr="00FB653F">
        <w:rPr>
          <w:sz w:val="24"/>
          <w:szCs w:val="24"/>
        </w:rPr>
        <w:t>Landstr</w:t>
      </w:r>
      <w:proofErr w:type="spellEnd"/>
      <w:r w:rsidRPr="00FB653F">
        <w:rPr>
          <w:sz w:val="24"/>
          <w:szCs w:val="24"/>
        </w:rPr>
        <w:t>. 105 b</w:t>
      </w:r>
    </w:p>
    <w:p w:rsidR="00FB653F" w:rsidRPr="00FB653F" w:rsidRDefault="00FB653F" w:rsidP="00FB653F">
      <w:pPr>
        <w:ind w:firstLine="851"/>
        <w:rPr>
          <w:sz w:val="24"/>
          <w:szCs w:val="24"/>
        </w:rPr>
      </w:pPr>
      <w:r w:rsidRPr="00FB653F">
        <w:rPr>
          <w:sz w:val="24"/>
          <w:szCs w:val="24"/>
        </w:rPr>
        <w:t xml:space="preserve">06406 </w:t>
      </w:r>
      <w:proofErr w:type="spellStart"/>
      <w:r w:rsidRPr="00FB653F">
        <w:rPr>
          <w:sz w:val="24"/>
          <w:szCs w:val="24"/>
        </w:rPr>
        <w:t>Bernburg</w:t>
      </w:r>
      <w:proofErr w:type="spellEnd"/>
    </w:p>
    <w:p w:rsidR="00FB653F" w:rsidRPr="00FB653F" w:rsidRDefault="00FB653F" w:rsidP="00FB653F">
      <w:pPr>
        <w:ind w:firstLine="851"/>
        <w:rPr>
          <w:sz w:val="24"/>
          <w:szCs w:val="24"/>
        </w:rPr>
      </w:pPr>
      <w:r w:rsidRPr="00FB653F">
        <w:rPr>
          <w:sz w:val="24"/>
          <w:szCs w:val="24"/>
        </w:rPr>
        <w:t>Tyskland</w:t>
      </w:r>
    </w:p>
    <w:p w:rsidR="00FB653F" w:rsidRPr="00FB653F" w:rsidRDefault="00FB653F" w:rsidP="00FB653F">
      <w:pPr>
        <w:ind w:firstLine="851"/>
        <w:rPr>
          <w:sz w:val="24"/>
          <w:szCs w:val="24"/>
        </w:rPr>
      </w:pPr>
    </w:p>
    <w:p w:rsidR="00FB653F" w:rsidRPr="00FB653F" w:rsidRDefault="00FB653F" w:rsidP="00FB653F">
      <w:pPr>
        <w:ind w:firstLine="851"/>
        <w:rPr>
          <w:b/>
          <w:sz w:val="24"/>
          <w:szCs w:val="24"/>
        </w:rPr>
      </w:pPr>
      <w:r w:rsidRPr="00FB653F">
        <w:rPr>
          <w:b/>
          <w:sz w:val="24"/>
          <w:szCs w:val="24"/>
        </w:rPr>
        <w:t>Repræsentant</w:t>
      </w:r>
    </w:p>
    <w:p w:rsidR="00FB653F" w:rsidRPr="00FB653F" w:rsidRDefault="00FB653F" w:rsidP="00FB653F">
      <w:pPr>
        <w:ind w:firstLine="851"/>
        <w:rPr>
          <w:sz w:val="24"/>
          <w:szCs w:val="24"/>
        </w:rPr>
      </w:pPr>
      <w:r w:rsidRPr="00FB653F">
        <w:rPr>
          <w:sz w:val="24"/>
          <w:szCs w:val="24"/>
        </w:rPr>
        <w:t>Vilofarm</w:t>
      </w:r>
    </w:p>
    <w:p w:rsidR="00FB653F" w:rsidRPr="00FB653F" w:rsidRDefault="00FB653F" w:rsidP="00FB653F">
      <w:pPr>
        <w:ind w:firstLine="851"/>
        <w:rPr>
          <w:sz w:val="24"/>
          <w:szCs w:val="24"/>
        </w:rPr>
      </w:pPr>
      <w:proofErr w:type="spellStart"/>
      <w:r w:rsidRPr="00FB653F">
        <w:rPr>
          <w:sz w:val="24"/>
          <w:szCs w:val="24"/>
        </w:rPr>
        <w:t>Søagervej</w:t>
      </w:r>
      <w:proofErr w:type="spellEnd"/>
      <w:r w:rsidRPr="00FB653F">
        <w:rPr>
          <w:sz w:val="24"/>
          <w:szCs w:val="24"/>
        </w:rPr>
        <w:t xml:space="preserve"> 9</w:t>
      </w:r>
    </w:p>
    <w:p w:rsidR="00FB653F" w:rsidRPr="00FB653F" w:rsidRDefault="00FB653F" w:rsidP="00FB653F">
      <w:pPr>
        <w:ind w:firstLine="851"/>
        <w:rPr>
          <w:sz w:val="24"/>
          <w:szCs w:val="24"/>
        </w:rPr>
      </w:pPr>
      <w:r w:rsidRPr="00FB653F">
        <w:rPr>
          <w:sz w:val="24"/>
          <w:szCs w:val="24"/>
        </w:rPr>
        <w:t>9500 Hobro</w:t>
      </w:r>
    </w:p>
    <w:p w:rsidR="00FB653F" w:rsidRPr="00FB653F" w:rsidRDefault="00FB653F" w:rsidP="00FB653F">
      <w:pPr>
        <w:ind w:firstLine="851"/>
        <w:rPr>
          <w:sz w:val="24"/>
          <w:szCs w:val="24"/>
        </w:rPr>
      </w:pPr>
      <w:r w:rsidRPr="00FB653F">
        <w:rPr>
          <w:sz w:val="24"/>
          <w:szCs w:val="24"/>
        </w:rPr>
        <w:t>Danmark</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7.</w:t>
      </w:r>
      <w:r w:rsidRPr="00FB653F">
        <w:rPr>
          <w:sz w:val="24"/>
          <w:szCs w:val="24"/>
        </w:rPr>
        <w:tab/>
        <w:t>MARKEDSFØRINGSTILLADELSESNUMMER (-NUMRE)</w:t>
      </w:r>
    </w:p>
    <w:p w:rsidR="00FB653F" w:rsidRPr="00FB653F" w:rsidRDefault="00FB653F" w:rsidP="00FB653F">
      <w:pPr>
        <w:rPr>
          <w:sz w:val="24"/>
          <w:szCs w:val="24"/>
        </w:rPr>
      </w:pPr>
    </w:p>
    <w:p w:rsidR="00FB653F" w:rsidRPr="00FB653F" w:rsidRDefault="00FB653F" w:rsidP="00FB653F">
      <w:pPr>
        <w:ind w:firstLine="851"/>
        <w:rPr>
          <w:sz w:val="24"/>
          <w:szCs w:val="24"/>
        </w:rPr>
      </w:pPr>
      <w:r w:rsidRPr="00FB653F">
        <w:rPr>
          <w:sz w:val="24"/>
          <w:szCs w:val="24"/>
        </w:rPr>
        <w:t>51985</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8.</w:t>
      </w:r>
      <w:r w:rsidRPr="00FB653F">
        <w:rPr>
          <w:sz w:val="24"/>
          <w:szCs w:val="24"/>
        </w:rPr>
        <w:tab/>
        <w:t>DATO FOR FØRSTE TILLADELSE</w:t>
      </w:r>
    </w:p>
    <w:p w:rsidR="00FB653F" w:rsidRPr="00FB653F" w:rsidRDefault="00FB653F" w:rsidP="00FB653F">
      <w:pPr>
        <w:rPr>
          <w:sz w:val="24"/>
          <w:szCs w:val="24"/>
        </w:rPr>
      </w:pPr>
    </w:p>
    <w:p w:rsidR="00FB653F" w:rsidRPr="00FB653F" w:rsidRDefault="00FB653F" w:rsidP="00FB653F">
      <w:pPr>
        <w:ind w:firstLine="851"/>
        <w:rPr>
          <w:sz w:val="24"/>
          <w:szCs w:val="24"/>
        </w:rPr>
      </w:pPr>
      <w:r w:rsidRPr="00FB653F">
        <w:rPr>
          <w:sz w:val="24"/>
          <w:szCs w:val="24"/>
        </w:rPr>
        <w:t>Dato for første markedsføringstilladelse:</w:t>
      </w:r>
      <w:r w:rsidRPr="00FB653F" w:rsidDel="009606A2">
        <w:rPr>
          <w:sz w:val="24"/>
          <w:szCs w:val="24"/>
        </w:rPr>
        <w:t xml:space="preserve"> </w:t>
      </w:r>
      <w:r w:rsidRPr="00FB653F">
        <w:rPr>
          <w:sz w:val="24"/>
          <w:szCs w:val="24"/>
        </w:rPr>
        <w:t>19. august 2013.</w:t>
      </w:r>
    </w:p>
    <w:p w:rsidR="00FB653F" w:rsidRPr="00FB653F" w:rsidRDefault="00FB653F" w:rsidP="00FB653F">
      <w:pPr>
        <w:rPr>
          <w:sz w:val="24"/>
          <w:szCs w:val="24"/>
        </w:rPr>
      </w:pPr>
    </w:p>
    <w:p w:rsidR="00FB653F" w:rsidRPr="00FB653F" w:rsidRDefault="00FB653F" w:rsidP="00FB653F">
      <w:pPr>
        <w:pStyle w:val="Style1"/>
        <w:ind w:left="851" w:hanging="851"/>
        <w:rPr>
          <w:sz w:val="24"/>
          <w:szCs w:val="24"/>
        </w:rPr>
      </w:pPr>
      <w:r w:rsidRPr="00FB653F">
        <w:rPr>
          <w:sz w:val="24"/>
          <w:szCs w:val="24"/>
        </w:rPr>
        <w:t>9.</w:t>
      </w:r>
      <w:r w:rsidRPr="00FB653F">
        <w:rPr>
          <w:sz w:val="24"/>
          <w:szCs w:val="24"/>
        </w:rPr>
        <w:tab/>
        <w:t>DATO FOR SENESTE ÆNDRING AF PRODUKTRESUMÉET</w:t>
      </w:r>
    </w:p>
    <w:p w:rsidR="00FB653F" w:rsidRPr="00FB653F" w:rsidRDefault="00FB653F" w:rsidP="00FB653F">
      <w:pPr>
        <w:rPr>
          <w:sz w:val="24"/>
          <w:szCs w:val="24"/>
        </w:rPr>
      </w:pPr>
    </w:p>
    <w:p w:rsidR="00FB653F" w:rsidRPr="00FB653F" w:rsidRDefault="00FB653F" w:rsidP="00FB653F">
      <w:pPr>
        <w:ind w:firstLine="851"/>
        <w:rPr>
          <w:sz w:val="24"/>
          <w:szCs w:val="24"/>
        </w:rPr>
      </w:pPr>
      <w:r>
        <w:rPr>
          <w:sz w:val="24"/>
          <w:szCs w:val="24"/>
        </w:rPr>
        <w:t xml:space="preserve">13. </w:t>
      </w:r>
      <w:r w:rsidR="00515985">
        <w:rPr>
          <w:sz w:val="24"/>
          <w:szCs w:val="24"/>
        </w:rPr>
        <w:t>januar 2025</w:t>
      </w:r>
    </w:p>
    <w:p w:rsidR="00FB653F" w:rsidRPr="00FB653F" w:rsidRDefault="00FB653F" w:rsidP="00FB653F">
      <w:pPr>
        <w:rPr>
          <w:sz w:val="24"/>
          <w:szCs w:val="24"/>
        </w:rPr>
      </w:pPr>
    </w:p>
    <w:p w:rsidR="00FB653F" w:rsidRPr="00FB653F" w:rsidRDefault="00FB653F" w:rsidP="00FB653F">
      <w:pPr>
        <w:pStyle w:val="Style1"/>
        <w:rPr>
          <w:sz w:val="24"/>
          <w:szCs w:val="24"/>
        </w:rPr>
      </w:pPr>
      <w:r w:rsidRPr="00FB653F">
        <w:rPr>
          <w:sz w:val="24"/>
          <w:szCs w:val="24"/>
        </w:rPr>
        <w:t>10.</w:t>
      </w:r>
      <w:r w:rsidRPr="00FB653F">
        <w:rPr>
          <w:sz w:val="24"/>
          <w:szCs w:val="24"/>
        </w:rPr>
        <w:tab/>
        <w:t>KLASSIFICERING AF VETERINÆRLÆGEMIDLER</w:t>
      </w:r>
    </w:p>
    <w:p w:rsidR="00FB653F" w:rsidRPr="00FB653F" w:rsidRDefault="00FB653F" w:rsidP="00FB653F">
      <w:pPr>
        <w:rPr>
          <w:sz w:val="24"/>
          <w:szCs w:val="24"/>
        </w:rPr>
      </w:pPr>
    </w:p>
    <w:p w:rsidR="00FB653F" w:rsidRPr="00FB653F" w:rsidRDefault="00FB653F" w:rsidP="00515985">
      <w:pPr>
        <w:numPr>
          <w:ilvl w:val="12"/>
          <w:numId w:val="0"/>
        </w:numPr>
        <w:ind w:firstLine="851"/>
        <w:rPr>
          <w:sz w:val="24"/>
          <w:szCs w:val="24"/>
        </w:rPr>
      </w:pPr>
      <w:r w:rsidRPr="00FB653F">
        <w:rPr>
          <w:sz w:val="24"/>
          <w:szCs w:val="24"/>
        </w:rPr>
        <w:t>HV</w:t>
      </w:r>
    </w:p>
    <w:p w:rsidR="00FB653F" w:rsidRPr="00FB653F" w:rsidRDefault="00FB653F" w:rsidP="00515985">
      <w:pPr>
        <w:ind w:right="-318" w:firstLine="851"/>
        <w:rPr>
          <w:sz w:val="24"/>
          <w:szCs w:val="24"/>
        </w:rPr>
      </w:pPr>
    </w:p>
    <w:p w:rsidR="00FB653F" w:rsidRPr="00FB653F" w:rsidRDefault="00FB653F" w:rsidP="00515985">
      <w:pPr>
        <w:ind w:right="-318" w:firstLine="851"/>
        <w:rPr>
          <w:sz w:val="24"/>
          <w:szCs w:val="24"/>
        </w:rPr>
      </w:pPr>
      <w:bookmarkStart w:id="4" w:name="_Hlk73467306"/>
      <w:r w:rsidRPr="00FB653F">
        <w:rPr>
          <w:sz w:val="24"/>
          <w:szCs w:val="24"/>
        </w:rPr>
        <w:t>Der findes detaljerede oplysninger om dette veterinærlægemiddel i EU-lægemiddeldatabasen.</w:t>
      </w:r>
    </w:p>
    <w:bookmarkEnd w:id="4"/>
    <w:p w:rsidR="0003527F" w:rsidRPr="00CC6899" w:rsidRDefault="0003527F" w:rsidP="00FB653F">
      <w:pPr>
        <w:ind w:left="851" w:hanging="851"/>
        <w:jc w:val="both"/>
      </w:pPr>
    </w:p>
    <w:sectPr w:rsidR="0003527F" w:rsidRPr="00CC689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899" w:rsidRDefault="00CC6899">
      <w:r>
        <w:separator/>
      </w:r>
    </w:p>
  </w:endnote>
  <w:endnote w:type="continuationSeparator" w:id="0">
    <w:p w:rsidR="00CC6899" w:rsidRDefault="00CC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CA509A">
    <w:pPr>
      <w:pStyle w:val="Sidefod"/>
      <w:tabs>
        <w:tab w:val="clear" w:pos="4819"/>
        <w:tab w:val="left" w:pos="8647"/>
      </w:tabs>
      <w:rPr>
        <w:i/>
        <w:sz w:val="18"/>
      </w:rPr>
    </w:pPr>
    <w:proofErr w:type="spellStart"/>
    <w:r w:rsidRPr="00CA509A">
      <w:rPr>
        <w:i/>
        <w:snapToGrid w:val="0"/>
        <w:sz w:val="18"/>
      </w:rPr>
      <w:t>Viloferron</w:t>
    </w:r>
    <w:proofErr w:type="spellEnd"/>
    <w:r w:rsidRPr="00CA509A">
      <w:rPr>
        <w:i/>
        <w:snapToGrid w:val="0"/>
        <w:sz w:val="18"/>
      </w:rPr>
      <w:t>, injektionsvæske, opløsning 200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C6899">
      <w:rPr>
        <w:i/>
        <w:noProof/>
        <w:snapToGrid w:val="0"/>
        <w:sz w:val="18"/>
      </w:rPr>
      <w:t>Dokument814</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899" w:rsidRDefault="00CC6899">
      <w:r>
        <w:separator/>
      </w:r>
    </w:p>
  </w:footnote>
  <w:footnote w:type="continuationSeparator" w:id="0">
    <w:p w:rsidR="00CC6899" w:rsidRDefault="00CC6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99"/>
    <w:rsid w:val="00033916"/>
    <w:rsid w:val="0003527F"/>
    <w:rsid w:val="00065C7D"/>
    <w:rsid w:val="000C6CD4"/>
    <w:rsid w:val="001577E4"/>
    <w:rsid w:val="001858CA"/>
    <w:rsid w:val="001C4AEF"/>
    <w:rsid w:val="001D3CC5"/>
    <w:rsid w:val="002A6B56"/>
    <w:rsid w:val="00322BDE"/>
    <w:rsid w:val="00406EE7"/>
    <w:rsid w:val="00407013"/>
    <w:rsid w:val="004A62CC"/>
    <w:rsid w:val="00515985"/>
    <w:rsid w:val="00565A74"/>
    <w:rsid w:val="005B0036"/>
    <w:rsid w:val="005F5831"/>
    <w:rsid w:val="00662012"/>
    <w:rsid w:val="00666B01"/>
    <w:rsid w:val="006B1539"/>
    <w:rsid w:val="006D4B41"/>
    <w:rsid w:val="006F5621"/>
    <w:rsid w:val="007A2CA4"/>
    <w:rsid w:val="007E2A00"/>
    <w:rsid w:val="008010F2"/>
    <w:rsid w:val="009202AE"/>
    <w:rsid w:val="00932676"/>
    <w:rsid w:val="009D66C6"/>
    <w:rsid w:val="00A27359"/>
    <w:rsid w:val="00A96525"/>
    <w:rsid w:val="00AE29E5"/>
    <w:rsid w:val="00AE5757"/>
    <w:rsid w:val="00B25EB8"/>
    <w:rsid w:val="00BB3255"/>
    <w:rsid w:val="00BC634B"/>
    <w:rsid w:val="00BF2AE0"/>
    <w:rsid w:val="00C1479C"/>
    <w:rsid w:val="00C479BF"/>
    <w:rsid w:val="00CA509A"/>
    <w:rsid w:val="00CC6899"/>
    <w:rsid w:val="00D567AA"/>
    <w:rsid w:val="00DD6D71"/>
    <w:rsid w:val="00DF32BE"/>
    <w:rsid w:val="00E14F0A"/>
    <w:rsid w:val="00EB5778"/>
    <w:rsid w:val="00EE5253"/>
    <w:rsid w:val="00F15AEB"/>
    <w:rsid w:val="00F6065D"/>
    <w:rsid w:val="00FA66E4"/>
    <w:rsid w:val="00FB653F"/>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483B35-4B6C-4C37-824A-BDB66727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FB653F"/>
    <w:pPr>
      <w:tabs>
        <w:tab w:val="left" w:pos="0"/>
      </w:tabs>
      <w:ind w:left="567" w:hanging="567"/>
    </w:pPr>
    <w:rPr>
      <w:b/>
      <w:sz w:val="22"/>
      <w:szCs w:val="22"/>
    </w:rPr>
  </w:style>
  <w:style w:type="paragraph" w:customStyle="1" w:styleId="Style5">
    <w:name w:val="Style5"/>
    <w:basedOn w:val="Normal"/>
    <w:qFormat/>
    <w:rsid w:val="00FB653F"/>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937</Words>
  <Characters>6378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2024021349 QRD9 opdatering</dc:description>
  <cp:lastModifiedBy>Gitte Ronnovius</cp:lastModifiedBy>
  <cp:revision>4</cp:revision>
  <dcterms:created xsi:type="dcterms:W3CDTF">2025-01-09T08:34:00Z</dcterms:created>
  <dcterms:modified xsi:type="dcterms:W3CDTF">2025-01-13T08:09:00Z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