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817" w:rsidRPr="008F49E1" w:rsidRDefault="00566817" w:rsidP="00566817">
      <w:pPr>
        <w:rPr>
          <w:sz w:val="24"/>
          <w:szCs w:val="24"/>
        </w:rPr>
      </w:pPr>
      <w:r>
        <w:rPr>
          <w:noProof/>
          <w:sz w:val="24"/>
          <w:szCs w:val="24"/>
          <w:lang w:eastAsia="da-DK"/>
        </w:rPr>
        <w:drawing>
          <wp:inline distT="0" distB="0" distL="0" distR="0" wp14:anchorId="046D40F2" wp14:editId="6E6145A0">
            <wp:extent cx="2466975" cy="685800"/>
            <wp:effectExtent l="0" t="0" r="9525" b="0"/>
            <wp:docPr id="2" name="Billede 2" descr="C:\Users\AMMO.DKLMMU\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O.DKLMMU\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566817" w:rsidRDefault="00566817" w:rsidP="00566817">
      <w:pPr>
        <w:rPr>
          <w:sz w:val="24"/>
          <w:szCs w:val="24"/>
        </w:rPr>
      </w:pPr>
    </w:p>
    <w:p w:rsidR="00566817" w:rsidRDefault="00566817" w:rsidP="00566817">
      <w:pPr>
        <w:tabs>
          <w:tab w:val="right" w:pos="9356"/>
        </w:tabs>
        <w:rPr>
          <w:sz w:val="24"/>
          <w:szCs w:val="24"/>
        </w:rPr>
      </w:pPr>
      <w:r>
        <w:rPr>
          <w:b/>
          <w:sz w:val="24"/>
          <w:szCs w:val="24"/>
        </w:rPr>
        <w:tab/>
        <w:t>2</w:t>
      </w:r>
      <w:r w:rsidR="004566AC">
        <w:rPr>
          <w:b/>
          <w:sz w:val="24"/>
          <w:szCs w:val="24"/>
        </w:rPr>
        <w:t>9</w:t>
      </w:r>
      <w:r>
        <w:rPr>
          <w:b/>
          <w:sz w:val="24"/>
          <w:szCs w:val="24"/>
        </w:rPr>
        <w:t>. november 20</w:t>
      </w:r>
      <w:r w:rsidR="00F72812">
        <w:rPr>
          <w:b/>
          <w:sz w:val="24"/>
          <w:szCs w:val="24"/>
        </w:rPr>
        <w:t>24</w:t>
      </w:r>
    </w:p>
    <w:p w:rsidR="00566817" w:rsidRPr="00406EE7" w:rsidRDefault="00566817" w:rsidP="00566817">
      <w:pPr>
        <w:rPr>
          <w:sz w:val="24"/>
          <w:szCs w:val="24"/>
        </w:rPr>
      </w:pPr>
    </w:p>
    <w:p w:rsidR="00566817" w:rsidRPr="00406EE7" w:rsidRDefault="00566817" w:rsidP="00566817">
      <w:pPr>
        <w:tabs>
          <w:tab w:val="left" w:pos="8222"/>
        </w:tabs>
        <w:jc w:val="center"/>
        <w:rPr>
          <w:b/>
          <w:sz w:val="24"/>
          <w:szCs w:val="24"/>
        </w:rPr>
      </w:pPr>
      <w:r w:rsidRPr="00406EE7">
        <w:rPr>
          <w:b/>
          <w:sz w:val="24"/>
          <w:szCs w:val="24"/>
        </w:rPr>
        <w:t>PRODUKTRESUMÉ</w:t>
      </w:r>
    </w:p>
    <w:p w:rsidR="00566817" w:rsidRPr="00406EE7" w:rsidRDefault="00566817" w:rsidP="00566817">
      <w:pPr>
        <w:tabs>
          <w:tab w:val="left" w:pos="8222"/>
        </w:tabs>
        <w:jc w:val="center"/>
        <w:rPr>
          <w:b/>
          <w:sz w:val="24"/>
          <w:szCs w:val="24"/>
        </w:rPr>
      </w:pPr>
    </w:p>
    <w:p w:rsidR="00566817" w:rsidRPr="00406EE7" w:rsidRDefault="00566817" w:rsidP="00566817">
      <w:pPr>
        <w:tabs>
          <w:tab w:val="left" w:pos="8222"/>
        </w:tabs>
        <w:jc w:val="center"/>
        <w:rPr>
          <w:b/>
          <w:sz w:val="24"/>
          <w:szCs w:val="24"/>
        </w:rPr>
      </w:pPr>
      <w:r w:rsidRPr="00406EE7">
        <w:rPr>
          <w:b/>
          <w:sz w:val="24"/>
          <w:szCs w:val="24"/>
        </w:rPr>
        <w:t>for</w:t>
      </w:r>
    </w:p>
    <w:p w:rsidR="00566817" w:rsidRPr="00406EE7" w:rsidRDefault="00566817" w:rsidP="00566817">
      <w:pPr>
        <w:tabs>
          <w:tab w:val="left" w:pos="8222"/>
        </w:tabs>
        <w:jc w:val="center"/>
        <w:rPr>
          <w:b/>
          <w:sz w:val="24"/>
          <w:szCs w:val="24"/>
        </w:rPr>
      </w:pPr>
    </w:p>
    <w:p w:rsidR="00566817" w:rsidRPr="00565A74" w:rsidRDefault="00566817" w:rsidP="00566817">
      <w:pPr>
        <w:tabs>
          <w:tab w:val="left" w:pos="8222"/>
        </w:tabs>
        <w:jc w:val="center"/>
        <w:rPr>
          <w:b/>
          <w:sz w:val="24"/>
          <w:szCs w:val="24"/>
        </w:rPr>
      </w:pPr>
      <w:proofErr w:type="spellStart"/>
      <w:r>
        <w:rPr>
          <w:b/>
          <w:sz w:val="24"/>
          <w:szCs w:val="24"/>
        </w:rPr>
        <w:t>Virbagest</w:t>
      </w:r>
      <w:proofErr w:type="spellEnd"/>
      <w:r>
        <w:rPr>
          <w:b/>
          <w:sz w:val="24"/>
          <w:szCs w:val="24"/>
        </w:rPr>
        <w:t>, oral opløsning</w:t>
      </w:r>
    </w:p>
    <w:p w:rsidR="00566817" w:rsidRPr="00406EE7" w:rsidRDefault="00566817" w:rsidP="00566817">
      <w:pPr>
        <w:tabs>
          <w:tab w:val="left" w:pos="8222"/>
        </w:tabs>
        <w:jc w:val="both"/>
        <w:rPr>
          <w:sz w:val="24"/>
          <w:szCs w:val="24"/>
        </w:rPr>
      </w:pPr>
    </w:p>
    <w:p w:rsidR="00566817" w:rsidRPr="005426CF" w:rsidRDefault="00566817" w:rsidP="00566817">
      <w:pPr>
        <w:ind w:left="851" w:hanging="851"/>
        <w:jc w:val="both"/>
        <w:rPr>
          <w:sz w:val="24"/>
          <w:szCs w:val="24"/>
        </w:rPr>
      </w:pPr>
    </w:p>
    <w:p w:rsidR="00566817" w:rsidRPr="005426CF" w:rsidRDefault="00566817" w:rsidP="00566817">
      <w:pPr>
        <w:ind w:left="851" w:hanging="851"/>
        <w:rPr>
          <w:b/>
          <w:sz w:val="24"/>
          <w:szCs w:val="24"/>
        </w:rPr>
      </w:pPr>
      <w:r w:rsidRPr="005426CF">
        <w:rPr>
          <w:b/>
          <w:sz w:val="24"/>
          <w:szCs w:val="24"/>
        </w:rPr>
        <w:t>0.</w:t>
      </w:r>
      <w:r w:rsidRPr="005426CF">
        <w:rPr>
          <w:b/>
          <w:sz w:val="24"/>
          <w:szCs w:val="24"/>
        </w:rPr>
        <w:tab/>
        <w:t>D.SP.NR.</w:t>
      </w:r>
    </w:p>
    <w:p w:rsidR="00566817" w:rsidRPr="005426CF" w:rsidRDefault="00566817" w:rsidP="00566817">
      <w:pPr>
        <w:ind w:left="851"/>
        <w:rPr>
          <w:sz w:val="24"/>
          <w:szCs w:val="24"/>
        </w:rPr>
      </w:pPr>
      <w:r w:rsidRPr="005426CF">
        <w:rPr>
          <w:sz w:val="24"/>
          <w:szCs w:val="24"/>
        </w:rPr>
        <w:t>30188</w:t>
      </w:r>
    </w:p>
    <w:p w:rsidR="00566817" w:rsidRPr="005426CF" w:rsidRDefault="00566817" w:rsidP="00566817">
      <w:pPr>
        <w:ind w:left="851" w:hanging="851"/>
        <w:rPr>
          <w:sz w:val="24"/>
          <w:szCs w:val="24"/>
        </w:rPr>
      </w:pPr>
    </w:p>
    <w:p w:rsidR="00566817" w:rsidRPr="005426CF" w:rsidRDefault="00566817" w:rsidP="00566817">
      <w:pPr>
        <w:ind w:left="851" w:hanging="851"/>
        <w:rPr>
          <w:b/>
          <w:sz w:val="24"/>
          <w:szCs w:val="24"/>
        </w:rPr>
      </w:pPr>
      <w:r w:rsidRPr="005426CF">
        <w:rPr>
          <w:b/>
          <w:sz w:val="24"/>
          <w:szCs w:val="24"/>
        </w:rPr>
        <w:t>1.</w:t>
      </w:r>
      <w:r w:rsidRPr="005426CF">
        <w:rPr>
          <w:b/>
          <w:sz w:val="24"/>
          <w:szCs w:val="24"/>
        </w:rPr>
        <w:tab/>
        <w:t>VETERINÆRLÆGEMIDLETS NAVN</w:t>
      </w:r>
    </w:p>
    <w:p w:rsidR="00F72812" w:rsidRPr="00F72812" w:rsidRDefault="00F72812" w:rsidP="00F72812">
      <w:pPr>
        <w:ind w:left="851"/>
        <w:rPr>
          <w:sz w:val="24"/>
          <w:szCs w:val="24"/>
        </w:rPr>
      </w:pPr>
      <w:proofErr w:type="spellStart"/>
      <w:r w:rsidRPr="00F72812">
        <w:rPr>
          <w:sz w:val="24"/>
          <w:szCs w:val="24"/>
        </w:rPr>
        <w:t>Virbagest</w:t>
      </w:r>
      <w:proofErr w:type="spellEnd"/>
    </w:p>
    <w:p w:rsidR="00F72812" w:rsidRPr="00F72812" w:rsidRDefault="00F72812" w:rsidP="00F72812">
      <w:pPr>
        <w:ind w:left="851"/>
        <w:rPr>
          <w:sz w:val="24"/>
          <w:szCs w:val="24"/>
        </w:rPr>
      </w:pPr>
      <w:r w:rsidRPr="00F72812">
        <w:rPr>
          <w:sz w:val="24"/>
          <w:szCs w:val="24"/>
        </w:rPr>
        <w:t>Lægemiddelform: Oral opløsning</w:t>
      </w:r>
    </w:p>
    <w:p w:rsidR="00F72812" w:rsidRPr="00F72812" w:rsidRDefault="00F72812" w:rsidP="00F72812">
      <w:pPr>
        <w:ind w:left="851"/>
        <w:rPr>
          <w:sz w:val="24"/>
          <w:szCs w:val="24"/>
        </w:rPr>
      </w:pPr>
      <w:r w:rsidRPr="00F72812">
        <w:rPr>
          <w:sz w:val="24"/>
          <w:szCs w:val="24"/>
        </w:rPr>
        <w:t>Styrke: 4 mg/ml</w:t>
      </w:r>
    </w:p>
    <w:p w:rsidR="00F72812" w:rsidRPr="00F72812" w:rsidRDefault="00F72812" w:rsidP="00F72812">
      <w:pPr>
        <w:rPr>
          <w:sz w:val="24"/>
          <w:szCs w:val="24"/>
        </w:rPr>
      </w:pPr>
    </w:p>
    <w:p w:rsidR="00F72812" w:rsidRPr="00F72812" w:rsidRDefault="00F72812" w:rsidP="00F72812">
      <w:pPr>
        <w:rPr>
          <w:sz w:val="24"/>
          <w:szCs w:val="24"/>
        </w:rPr>
      </w:pPr>
    </w:p>
    <w:p w:rsidR="00F72812" w:rsidRPr="00F72812" w:rsidRDefault="00F72812" w:rsidP="00F72812">
      <w:pPr>
        <w:tabs>
          <w:tab w:val="left" w:pos="851"/>
          <w:tab w:val="left" w:pos="1560"/>
        </w:tabs>
        <w:rPr>
          <w:b/>
          <w:sz w:val="24"/>
          <w:szCs w:val="24"/>
        </w:rPr>
      </w:pPr>
      <w:r w:rsidRPr="00F72812">
        <w:rPr>
          <w:b/>
          <w:sz w:val="24"/>
          <w:szCs w:val="24"/>
        </w:rPr>
        <w:t>2.</w:t>
      </w:r>
      <w:r w:rsidRPr="00F72812">
        <w:rPr>
          <w:b/>
          <w:sz w:val="24"/>
          <w:szCs w:val="24"/>
        </w:rPr>
        <w:tab/>
        <w:t>KVALITATIV OG KVANTITATIV SAMMENSÆTNING</w:t>
      </w:r>
    </w:p>
    <w:p w:rsidR="00F72812" w:rsidRPr="00F72812" w:rsidRDefault="00F72812" w:rsidP="00F72812">
      <w:pPr>
        <w:rPr>
          <w:sz w:val="24"/>
          <w:szCs w:val="24"/>
        </w:rPr>
      </w:pPr>
    </w:p>
    <w:p w:rsidR="00F72812" w:rsidRPr="00F72812" w:rsidRDefault="00F72812" w:rsidP="00F72812">
      <w:pPr>
        <w:ind w:left="1304" w:hanging="453"/>
        <w:rPr>
          <w:sz w:val="24"/>
          <w:szCs w:val="24"/>
        </w:rPr>
      </w:pPr>
      <w:r w:rsidRPr="00F72812">
        <w:rPr>
          <w:sz w:val="24"/>
          <w:szCs w:val="24"/>
        </w:rPr>
        <w:t>Hver ml indeholder:</w:t>
      </w:r>
    </w:p>
    <w:p w:rsidR="00F72812" w:rsidRPr="00F72812" w:rsidRDefault="00F72812" w:rsidP="00F72812">
      <w:pPr>
        <w:ind w:left="1304" w:hanging="453"/>
        <w:rPr>
          <w:sz w:val="24"/>
          <w:szCs w:val="24"/>
        </w:rPr>
      </w:pPr>
    </w:p>
    <w:p w:rsidR="00F72812" w:rsidRPr="00F72812" w:rsidRDefault="00F72812" w:rsidP="00F72812">
      <w:pPr>
        <w:ind w:left="1304" w:hanging="453"/>
        <w:rPr>
          <w:b/>
          <w:sz w:val="24"/>
          <w:szCs w:val="24"/>
        </w:rPr>
      </w:pPr>
      <w:r w:rsidRPr="00F72812">
        <w:rPr>
          <w:b/>
          <w:sz w:val="24"/>
          <w:szCs w:val="24"/>
        </w:rPr>
        <w:t>Aktivt stof:</w:t>
      </w:r>
    </w:p>
    <w:p w:rsidR="00F72812" w:rsidRPr="00F72812" w:rsidRDefault="00F72812" w:rsidP="00F72812">
      <w:pPr>
        <w:ind w:left="1304" w:hanging="453"/>
        <w:rPr>
          <w:sz w:val="24"/>
          <w:szCs w:val="24"/>
        </w:rPr>
      </w:pPr>
      <w:proofErr w:type="spellStart"/>
      <w:r w:rsidRPr="00F72812">
        <w:rPr>
          <w:sz w:val="24"/>
          <w:szCs w:val="24"/>
        </w:rPr>
        <w:t>Altrenogest</w:t>
      </w:r>
      <w:proofErr w:type="spellEnd"/>
      <w:r w:rsidRPr="00F72812">
        <w:rPr>
          <w:sz w:val="24"/>
          <w:szCs w:val="24"/>
        </w:rPr>
        <w:tab/>
      </w:r>
      <w:r w:rsidRPr="00F72812">
        <w:rPr>
          <w:sz w:val="24"/>
          <w:szCs w:val="24"/>
        </w:rPr>
        <w:tab/>
        <w:t>4,00 mg</w:t>
      </w:r>
    </w:p>
    <w:p w:rsidR="00F72812" w:rsidRPr="00F72812" w:rsidRDefault="00F72812" w:rsidP="00F72812">
      <w:pPr>
        <w:ind w:left="1304" w:hanging="453"/>
        <w:rPr>
          <w:sz w:val="24"/>
          <w:szCs w:val="24"/>
        </w:rPr>
      </w:pPr>
    </w:p>
    <w:p w:rsidR="00F72812" w:rsidRPr="00F72812" w:rsidRDefault="00F72812" w:rsidP="00F72812">
      <w:pPr>
        <w:ind w:left="1304" w:hanging="453"/>
        <w:rPr>
          <w:b/>
          <w:sz w:val="24"/>
          <w:szCs w:val="24"/>
        </w:rPr>
      </w:pPr>
      <w:r w:rsidRPr="00F72812">
        <w:rPr>
          <w:b/>
          <w:sz w:val="24"/>
          <w:szCs w:val="24"/>
        </w:rPr>
        <w:t>Hjælpestoffer:</w:t>
      </w:r>
    </w:p>
    <w:tbl>
      <w:tblPr>
        <w:tblpPr w:leftFromText="141" w:rightFromText="141" w:vertAnchor="text" w:horzAnchor="margin" w:tblpXSpec="right" w:tblpY="3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8"/>
        <w:gridCol w:w="4257"/>
      </w:tblGrid>
      <w:tr w:rsidR="00F72812" w:rsidRPr="00F72812" w:rsidTr="00F72812">
        <w:tc>
          <w:tcPr>
            <w:tcW w:w="4448" w:type="dxa"/>
            <w:tcBorders>
              <w:top w:val="single" w:sz="4" w:space="0" w:color="000000"/>
              <w:left w:val="single" w:sz="4" w:space="0" w:color="000000"/>
              <w:bottom w:val="single" w:sz="4" w:space="0" w:color="000000"/>
              <w:right w:val="single" w:sz="4" w:space="0" w:color="000000"/>
            </w:tcBorders>
            <w:vAlign w:val="center"/>
            <w:hideMark/>
          </w:tcPr>
          <w:p w:rsidR="00F72812" w:rsidRPr="00F72812" w:rsidRDefault="00F72812" w:rsidP="00F72812">
            <w:pPr>
              <w:rPr>
                <w:b/>
                <w:bCs/>
                <w:iCs/>
                <w:sz w:val="24"/>
                <w:szCs w:val="24"/>
              </w:rPr>
            </w:pPr>
            <w:r w:rsidRPr="00F72812">
              <w:rPr>
                <w:b/>
                <w:bCs/>
                <w:iCs/>
                <w:sz w:val="24"/>
                <w:szCs w:val="24"/>
              </w:rPr>
              <w:t>Kvalitativ sammensætning af hjælpestoffer og andre bestanddele</w:t>
            </w:r>
          </w:p>
        </w:tc>
        <w:tc>
          <w:tcPr>
            <w:tcW w:w="4257" w:type="dxa"/>
            <w:tcBorders>
              <w:top w:val="single" w:sz="4" w:space="0" w:color="000000"/>
              <w:left w:val="single" w:sz="4" w:space="0" w:color="000000"/>
              <w:bottom w:val="single" w:sz="4" w:space="0" w:color="000000"/>
              <w:right w:val="single" w:sz="4" w:space="0" w:color="000000"/>
            </w:tcBorders>
            <w:vAlign w:val="center"/>
            <w:hideMark/>
          </w:tcPr>
          <w:p w:rsidR="00F72812" w:rsidRPr="00F72812" w:rsidRDefault="00F72812" w:rsidP="00F72812">
            <w:pPr>
              <w:rPr>
                <w:b/>
                <w:bCs/>
                <w:iCs/>
                <w:sz w:val="24"/>
                <w:szCs w:val="24"/>
              </w:rPr>
            </w:pPr>
            <w:r w:rsidRPr="00F72812">
              <w:rPr>
                <w:b/>
                <w:bCs/>
                <w:iCs/>
                <w:sz w:val="24"/>
                <w:szCs w:val="24"/>
              </w:rPr>
              <w:t>Kvantitativ sammensætning, hvis oplysningen er vigtig for korrekt administration af veterinærlægemidlet</w:t>
            </w:r>
          </w:p>
        </w:tc>
      </w:tr>
      <w:tr w:rsidR="00F72812" w:rsidRPr="00F72812" w:rsidTr="00F72812">
        <w:tc>
          <w:tcPr>
            <w:tcW w:w="4448" w:type="dxa"/>
            <w:tcBorders>
              <w:top w:val="single" w:sz="4" w:space="0" w:color="000000"/>
              <w:left w:val="single" w:sz="4" w:space="0" w:color="000000"/>
              <w:bottom w:val="single" w:sz="4" w:space="0" w:color="000000"/>
              <w:right w:val="single" w:sz="4" w:space="0" w:color="000000"/>
            </w:tcBorders>
            <w:vAlign w:val="center"/>
            <w:hideMark/>
          </w:tcPr>
          <w:p w:rsidR="00F72812" w:rsidRPr="00F72812" w:rsidRDefault="00F72812" w:rsidP="00F72812">
            <w:pPr>
              <w:rPr>
                <w:iCs/>
                <w:sz w:val="24"/>
                <w:szCs w:val="24"/>
              </w:rPr>
            </w:pPr>
            <w:proofErr w:type="spellStart"/>
            <w:r w:rsidRPr="00F72812">
              <w:rPr>
                <w:sz w:val="24"/>
                <w:szCs w:val="24"/>
              </w:rPr>
              <w:t>Butylhydroxytoluen</w:t>
            </w:r>
            <w:proofErr w:type="spellEnd"/>
            <w:r w:rsidRPr="00F72812">
              <w:rPr>
                <w:sz w:val="24"/>
                <w:szCs w:val="24"/>
              </w:rPr>
              <w:t xml:space="preserve"> (E321)</w:t>
            </w:r>
          </w:p>
        </w:tc>
        <w:tc>
          <w:tcPr>
            <w:tcW w:w="4257" w:type="dxa"/>
            <w:tcBorders>
              <w:top w:val="single" w:sz="4" w:space="0" w:color="000000"/>
              <w:left w:val="single" w:sz="4" w:space="0" w:color="000000"/>
              <w:bottom w:val="single" w:sz="4" w:space="0" w:color="000000"/>
              <w:right w:val="single" w:sz="4" w:space="0" w:color="000000"/>
            </w:tcBorders>
            <w:vAlign w:val="center"/>
            <w:hideMark/>
          </w:tcPr>
          <w:p w:rsidR="00F72812" w:rsidRPr="00F72812" w:rsidRDefault="00F72812" w:rsidP="00F72812">
            <w:pPr>
              <w:rPr>
                <w:iCs/>
                <w:sz w:val="24"/>
                <w:szCs w:val="24"/>
              </w:rPr>
            </w:pPr>
            <w:r w:rsidRPr="00F72812">
              <w:rPr>
                <w:sz w:val="24"/>
                <w:szCs w:val="24"/>
              </w:rPr>
              <w:t>0,07 mg</w:t>
            </w:r>
          </w:p>
        </w:tc>
      </w:tr>
      <w:tr w:rsidR="00F72812" w:rsidRPr="00F72812" w:rsidTr="00F72812">
        <w:tc>
          <w:tcPr>
            <w:tcW w:w="4448" w:type="dxa"/>
            <w:tcBorders>
              <w:top w:val="single" w:sz="4" w:space="0" w:color="000000"/>
              <w:left w:val="single" w:sz="4" w:space="0" w:color="000000"/>
              <w:bottom w:val="single" w:sz="4" w:space="0" w:color="000000"/>
              <w:right w:val="single" w:sz="4" w:space="0" w:color="000000"/>
            </w:tcBorders>
            <w:vAlign w:val="center"/>
            <w:hideMark/>
          </w:tcPr>
          <w:p w:rsidR="00F72812" w:rsidRPr="00F72812" w:rsidRDefault="00F72812" w:rsidP="00F72812">
            <w:pPr>
              <w:rPr>
                <w:iCs/>
                <w:sz w:val="24"/>
                <w:szCs w:val="24"/>
              </w:rPr>
            </w:pPr>
            <w:proofErr w:type="spellStart"/>
            <w:r w:rsidRPr="00F72812">
              <w:rPr>
                <w:sz w:val="24"/>
                <w:szCs w:val="24"/>
              </w:rPr>
              <w:t>Butylhydroxyanisol</w:t>
            </w:r>
            <w:proofErr w:type="spellEnd"/>
            <w:r w:rsidRPr="00F72812">
              <w:rPr>
                <w:sz w:val="24"/>
                <w:szCs w:val="24"/>
              </w:rPr>
              <w:t xml:space="preserve"> (E320)</w:t>
            </w:r>
          </w:p>
        </w:tc>
        <w:tc>
          <w:tcPr>
            <w:tcW w:w="4257" w:type="dxa"/>
            <w:tcBorders>
              <w:top w:val="single" w:sz="4" w:space="0" w:color="000000"/>
              <w:left w:val="single" w:sz="4" w:space="0" w:color="000000"/>
              <w:bottom w:val="single" w:sz="4" w:space="0" w:color="000000"/>
              <w:right w:val="single" w:sz="4" w:space="0" w:color="000000"/>
            </w:tcBorders>
            <w:vAlign w:val="center"/>
            <w:hideMark/>
          </w:tcPr>
          <w:p w:rsidR="00F72812" w:rsidRPr="00F72812" w:rsidRDefault="00F72812" w:rsidP="00F72812">
            <w:pPr>
              <w:rPr>
                <w:iCs/>
                <w:sz w:val="24"/>
                <w:szCs w:val="24"/>
              </w:rPr>
            </w:pPr>
            <w:r w:rsidRPr="00F72812">
              <w:rPr>
                <w:sz w:val="24"/>
                <w:szCs w:val="24"/>
              </w:rPr>
              <w:t>0,07 mg</w:t>
            </w:r>
          </w:p>
        </w:tc>
      </w:tr>
      <w:tr w:rsidR="00F72812" w:rsidRPr="00F72812" w:rsidTr="00F72812">
        <w:tc>
          <w:tcPr>
            <w:tcW w:w="4448" w:type="dxa"/>
            <w:tcBorders>
              <w:top w:val="single" w:sz="4" w:space="0" w:color="000000"/>
              <w:left w:val="single" w:sz="4" w:space="0" w:color="000000"/>
              <w:bottom w:val="single" w:sz="4" w:space="0" w:color="000000"/>
              <w:right w:val="single" w:sz="4" w:space="0" w:color="000000"/>
            </w:tcBorders>
            <w:vAlign w:val="center"/>
            <w:hideMark/>
          </w:tcPr>
          <w:p w:rsidR="00F72812" w:rsidRPr="00F72812" w:rsidRDefault="00F72812" w:rsidP="00F72812">
            <w:pPr>
              <w:rPr>
                <w:iCs/>
                <w:sz w:val="24"/>
                <w:szCs w:val="24"/>
              </w:rPr>
            </w:pPr>
            <w:r w:rsidRPr="00F72812">
              <w:rPr>
                <w:iCs/>
                <w:sz w:val="24"/>
                <w:szCs w:val="24"/>
              </w:rPr>
              <w:t>Raffineret sojabønneolie</w:t>
            </w:r>
          </w:p>
        </w:tc>
        <w:tc>
          <w:tcPr>
            <w:tcW w:w="4257" w:type="dxa"/>
            <w:tcBorders>
              <w:top w:val="single" w:sz="4" w:space="0" w:color="000000"/>
              <w:left w:val="single" w:sz="4" w:space="0" w:color="000000"/>
              <w:bottom w:val="single" w:sz="4" w:space="0" w:color="000000"/>
              <w:right w:val="single" w:sz="4" w:space="0" w:color="000000"/>
            </w:tcBorders>
            <w:vAlign w:val="center"/>
          </w:tcPr>
          <w:p w:rsidR="00F72812" w:rsidRPr="00F72812" w:rsidRDefault="00F72812" w:rsidP="00F72812">
            <w:pPr>
              <w:rPr>
                <w:iCs/>
                <w:sz w:val="24"/>
                <w:szCs w:val="24"/>
              </w:rPr>
            </w:pPr>
          </w:p>
        </w:tc>
      </w:tr>
    </w:tbl>
    <w:p w:rsidR="00F72812" w:rsidRPr="00F72812" w:rsidRDefault="00F72812" w:rsidP="00F72812">
      <w:pPr>
        <w:rPr>
          <w:sz w:val="24"/>
          <w:szCs w:val="24"/>
        </w:rPr>
      </w:pPr>
    </w:p>
    <w:p w:rsidR="00F72812" w:rsidRPr="00F72812" w:rsidRDefault="00F72812" w:rsidP="00F72812">
      <w:pPr>
        <w:rPr>
          <w:sz w:val="24"/>
          <w:szCs w:val="24"/>
        </w:rPr>
      </w:pPr>
    </w:p>
    <w:p w:rsidR="00F72812" w:rsidRDefault="00F72812" w:rsidP="00F72812">
      <w:pPr>
        <w:rPr>
          <w:sz w:val="24"/>
          <w:szCs w:val="24"/>
        </w:rPr>
      </w:pPr>
    </w:p>
    <w:p w:rsidR="00F72812" w:rsidRDefault="00F72812" w:rsidP="00F72812">
      <w:pPr>
        <w:rPr>
          <w:sz w:val="24"/>
          <w:szCs w:val="24"/>
        </w:rPr>
      </w:pPr>
    </w:p>
    <w:p w:rsidR="00F72812" w:rsidRDefault="00F72812" w:rsidP="00F72812">
      <w:pPr>
        <w:rPr>
          <w:sz w:val="24"/>
          <w:szCs w:val="24"/>
        </w:rPr>
      </w:pPr>
    </w:p>
    <w:p w:rsidR="00F72812" w:rsidRDefault="00F72812" w:rsidP="00F72812">
      <w:pPr>
        <w:rPr>
          <w:sz w:val="24"/>
          <w:szCs w:val="24"/>
        </w:rPr>
      </w:pPr>
    </w:p>
    <w:p w:rsidR="00F72812" w:rsidRDefault="00F72812" w:rsidP="00F72812">
      <w:pPr>
        <w:rPr>
          <w:sz w:val="24"/>
          <w:szCs w:val="24"/>
        </w:rPr>
      </w:pPr>
    </w:p>
    <w:p w:rsidR="00F72812" w:rsidRDefault="00F72812" w:rsidP="00F72812">
      <w:pPr>
        <w:rPr>
          <w:sz w:val="24"/>
          <w:szCs w:val="24"/>
        </w:rPr>
      </w:pPr>
    </w:p>
    <w:p w:rsidR="00F72812" w:rsidRPr="00F72812" w:rsidRDefault="00F72812" w:rsidP="00F72812">
      <w:pPr>
        <w:ind w:firstLine="851"/>
        <w:rPr>
          <w:sz w:val="24"/>
          <w:szCs w:val="24"/>
        </w:rPr>
      </w:pPr>
      <w:r w:rsidRPr="00F72812">
        <w:rPr>
          <w:sz w:val="24"/>
          <w:szCs w:val="24"/>
        </w:rPr>
        <w:t>Klar, farveløs til svagt gullig opløsning.</w:t>
      </w:r>
    </w:p>
    <w:p w:rsidR="00F72812" w:rsidRPr="00F72812" w:rsidRDefault="00F72812" w:rsidP="00F72812">
      <w:pPr>
        <w:rPr>
          <w:sz w:val="24"/>
          <w:szCs w:val="24"/>
        </w:rPr>
      </w:pP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3.</w:t>
      </w:r>
      <w:r w:rsidRPr="00F72812">
        <w:rPr>
          <w:b/>
          <w:sz w:val="24"/>
          <w:szCs w:val="24"/>
        </w:rPr>
        <w:tab/>
        <w:t>KLINISKE OPLYSNINGER</w:t>
      </w: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3.1</w:t>
      </w:r>
      <w:r w:rsidRPr="00F72812">
        <w:rPr>
          <w:b/>
          <w:sz w:val="24"/>
          <w:szCs w:val="24"/>
        </w:rPr>
        <w:tab/>
        <w:t>Dyrearter, som lægemidlet er beregnet til</w:t>
      </w:r>
    </w:p>
    <w:p w:rsidR="00F72812" w:rsidRPr="00F72812" w:rsidRDefault="00F72812" w:rsidP="00F72812">
      <w:pPr>
        <w:rPr>
          <w:sz w:val="24"/>
          <w:szCs w:val="24"/>
        </w:rPr>
      </w:pPr>
    </w:p>
    <w:p w:rsidR="00F72812" w:rsidRPr="00F72812" w:rsidRDefault="00F72812" w:rsidP="00F72812">
      <w:pPr>
        <w:ind w:firstLine="851"/>
        <w:rPr>
          <w:sz w:val="24"/>
          <w:szCs w:val="24"/>
        </w:rPr>
      </w:pPr>
      <w:r w:rsidRPr="00F72812">
        <w:rPr>
          <w:sz w:val="24"/>
          <w:szCs w:val="24"/>
        </w:rPr>
        <w:t>Svin (kønsmodne polte).</w:t>
      </w: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3.2</w:t>
      </w:r>
      <w:r w:rsidRPr="00F72812">
        <w:rPr>
          <w:b/>
          <w:sz w:val="24"/>
          <w:szCs w:val="24"/>
        </w:rPr>
        <w:tab/>
        <w:t>Terapeutiske indikationer for hver dyreart, som lægemidlet er beregnet til</w:t>
      </w:r>
    </w:p>
    <w:p w:rsidR="00F72812" w:rsidRPr="00F72812" w:rsidRDefault="00F72812" w:rsidP="00F72812">
      <w:pPr>
        <w:rPr>
          <w:sz w:val="24"/>
          <w:szCs w:val="24"/>
        </w:rPr>
      </w:pPr>
    </w:p>
    <w:p w:rsidR="00F72812" w:rsidRPr="00F72812" w:rsidRDefault="00F72812" w:rsidP="00F72812">
      <w:pPr>
        <w:ind w:firstLine="851"/>
        <w:rPr>
          <w:sz w:val="24"/>
          <w:szCs w:val="24"/>
        </w:rPr>
      </w:pPr>
      <w:r w:rsidRPr="00F72812">
        <w:rPr>
          <w:sz w:val="24"/>
          <w:szCs w:val="24"/>
        </w:rPr>
        <w:t>Til synkronisering af brunst.</w:t>
      </w: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3.3</w:t>
      </w:r>
      <w:r w:rsidRPr="00F72812">
        <w:rPr>
          <w:b/>
          <w:sz w:val="24"/>
          <w:szCs w:val="24"/>
        </w:rPr>
        <w:tab/>
        <w:t>Kontraindikationer</w:t>
      </w:r>
    </w:p>
    <w:p w:rsidR="00F72812" w:rsidRPr="00F72812" w:rsidRDefault="00F72812" w:rsidP="00F72812">
      <w:pPr>
        <w:rPr>
          <w:sz w:val="24"/>
          <w:szCs w:val="24"/>
        </w:rPr>
      </w:pPr>
    </w:p>
    <w:p w:rsidR="00F72812" w:rsidRPr="00F72812" w:rsidRDefault="00F72812" w:rsidP="00F72812">
      <w:pPr>
        <w:ind w:left="851"/>
        <w:rPr>
          <w:sz w:val="24"/>
          <w:szCs w:val="24"/>
        </w:rPr>
      </w:pPr>
      <w:r w:rsidRPr="00F72812">
        <w:rPr>
          <w:sz w:val="24"/>
          <w:szCs w:val="24"/>
        </w:rPr>
        <w:t>Må ikke anvendes til orner.</w:t>
      </w:r>
    </w:p>
    <w:p w:rsidR="00F72812" w:rsidRPr="00F72812" w:rsidRDefault="00F72812" w:rsidP="00F72812">
      <w:pPr>
        <w:ind w:left="851"/>
        <w:rPr>
          <w:sz w:val="24"/>
          <w:szCs w:val="24"/>
        </w:rPr>
      </w:pPr>
      <w:r w:rsidRPr="00F72812">
        <w:rPr>
          <w:sz w:val="24"/>
          <w:szCs w:val="24"/>
        </w:rPr>
        <w:t>Må ikke anvendes til drægtige søer (se pkt. 3.7) eller i tilfælde af børbetændelse.</w:t>
      </w:r>
    </w:p>
    <w:p w:rsidR="00F72812" w:rsidRPr="00F72812" w:rsidRDefault="00F72812" w:rsidP="00F72812">
      <w:pPr>
        <w:ind w:left="851"/>
        <w:rPr>
          <w:sz w:val="24"/>
          <w:szCs w:val="24"/>
        </w:rPr>
      </w:pPr>
      <w:r w:rsidRPr="00F72812">
        <w:rPr>
          <w:sz w:val="24"/>
          <w:szCs w:val="24"/>
        </w:rPr>
        <w:t>Må ikke anvendes i tilfælde af overfølsomhed over for det aktive stof, eller over for et eller flere af hjælpestofferne.</w:t>
      </w: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3.4</w:t>
      </w:r>
      <w:r w:rsidRPr="00F72812">
        <w:rPr>
          <w:b/>
          <w:sz w:val="24"/>
          <w:szCs w:val="24"/>
        </w:rPr>
        <w:tab/>
        <w:t>Særlige advarsler</w:t>
      </w:r>
    </w:p>
    <w:p w:rsidR="00F72812" w:rsidRPr="00F72812" w:rsidRDefault="00F72812" w:rsidP="00F72812">
      <w:pPr>
        <w:rPr>
          <w:sz w:val="24"/>
          <w:szCs w:val="24"/>
        </w:rPr>
      </w:pPr>
    </w:p>
    <w:p w:rsidR="00F72812" w:rsidRPr="00F72812" w:rsidRDefault="00F72812" w:rsidP="00F72812">
      <w:pPr>
        <w:ind w:firstLine="851"/>
        <w:rPr>
          <w:sz w:val="24"/>
          <w:szCs w:val="24"/>
        </w:rPr>
      </w:pPr>
      <w:r w:rsidRPr="00F72812">
        <w:rPr>
          <w:sz w:val="24"/>
          <w:szCs w:val="24"/>
        </w:rPr>
        <w:t>Må kun anvendes hos kønsmodne polte, der har været i brunst.</w:t>
      </w: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3.5</w:t>
      </w:r>
      <w:r w:rsidRPr="00F72812">
        <w:rPr>
          <w:b/>
          <w:sz w:val="24"/>
          <w:szCs w:val="24"/>
        </w:rPr>
        <w:tab/>
        <w:t>Særlige forholdsregler vedrørende brugen</w:t>
      </w:r>
    </w:p>
    <w:p w:rsidR="00F72812" w:rsidRPr="00F72812" w:rsidRDefault="00F72812" w:rsidP="00F72812">
      <w:pPr>
        <w:rPr>
          <w:b/>
          <w:sz w:val="24"/>
          <w:szCs w:val="24"/>
        </w:rPr>
      </w:pPr>
    </w:p>
    <w:p w:rsidR="00F72812" w:rsidRPr="00F72812" w:rsidRDefault="00F72812" w:rsidP="00F72812">
      <w:pPr>
        <w:ind w:left="851"/>
        <w:rPr>
          <w:sz w:val="24"/>
          <w:szCs w:val="24"/>
          <w:u w:val="single"/>
        </w:rPr>
      </w:pPr>
      <w:bookmarkStart w:id="0" w:name="OLE_LINK1"/>
      <w:r w:rsidRPr="00F72812">
        <w:rPr>
          <w:sz w:val="24"/>
          <w:szCs w:val="24"/>
          <w:u w:val="single"/>
        </w:rPr>
        <w:t>Særlige forholdsregler vedrørende sikker brug hos de dyrearter, som lægemidlet er beregnet til:</w:t>
      </w:r>
    </w:p>
    <w:p w:rsidR="00F72812" w:rsidRPr="00F72812" w:rsidRDefault="00F72812" w:rsidP="00F72812">
      <w:pPr>
        <w:ind w:left="851"/>
        <w:rPr>
          <w:sz w:val="24"/>
          <w:szCs w:val="24"/>
          <w:u w:val="single"/>
        </w:rPr>
      </w:pPr>
    </w:p>
    <w:bookmarkEnd w:id="0"/>
    <w:p w:rsidR="00F72812" w:rsidRPr="00F72812" w:rsidRDefault="00F72812" w:rsidP="00F72812">
      <w:pPr>
        <w:ind w:left="851"/>
        <w:rPr>
          <w:sz w:val="24"/>
          <w:szCs w:val="24"/>
        </w:rPr>
      </w:pPr>
      <w:r w:rsidRPr="00F72812">
        <w:rPr>
          <w:sz w:val="24"/>
          <w:szCs w:val="24"/>
        </w:rPr>
        <w:t>Alt ikke spist medicineret foder kasseres.</w:t>
      </w:r>
    </w:p>
    <w:p w:rsidR="00F72812" w:rsidRPr="00F72812" w:rsidRDefault="00F72812" w:rsidP="00F72812">
      <w:pPr>
        <w:ind w:left="851"/>
        <w:rPr>
          <w:sz w:val="24"/>
          <w:szCs w:val="24"/>
        </w:rPr>
      </w:pPr>
      <w:r w:rsidRPr="00F72812">
        <w:rPr>
          <w:sz w:val="24"/>
          <w:szCs w:val="24"/>
        </w:rPr>
        <w:t>Ikke ædt foder skal destrueres på en sikker måde sammen med andet foderafflad og må ikke gives til andre dyr.</w:t>
      </w:r>
    </w:p>
    <w:p w:rsidR="00F72812" w:rsidRPr="00F72812" w:rsidRDefault="00F72812" w:rsidP="00F72812">
      <w:pPr>
        <w:ind w:left="851"/>
        <w:rPr>
          <w:sz w:val="24"/>
          <w:szCs w:val="24"/>
        </w:rPr>
      </w:pPr>
    </w:p>
    <w:p w:rsidR="00F72812" w:rsidRPr="00F72812" w:rsidRDefault="00F72812" w:rsidP="00F72812">
      <w:pPr>
        <w:ind w:left="851"/>
        <w:rPr>
          <w:bCs/>
          <w:sz w:val="24"/>
          <w:szCs w:val="24"/>
          <w:u w:val="single"/>
        </w:rPr>
      </w:pPr>
      <w:r w:rsidRPr="00F72812">
        <w:rPr>
          <w:bCs/>
          <w:sz w:val="24"/>
          <w:szCs w:val="24"/>
          <w:u w:val="single"/>
        </w:rPr>
        <w:t>Særlige forholdsregler for personer, der administrerer veterinærlægemidlet til dyr:</w:t>
      </w:r>
    </w:p>
    <w:p w:rsidR="00F72812" w:rsidRPr="00F72812" w:rsidRDefault="00F72812" w:rsidP="00F72812">
      <w:pPr>
        <w:ind w:left="851"/>
        <w:rPr>
          <w:bCs/>
          <w:sz w:val="24"/>
          <w:szCs w:val="24"/>
          <w:u w:val="single"/>
        </w:rPr>
      </w:pPr>
    </w:p>
    <w:p w:rsidR="00F72812" w:rsidRPr="00F72812" w:rsidRDefault="00F72812" w:rsidP="00F72812">
      <w:pPr>
        <w:ind w:left="851"/>
        <w:rPr>
          <w:sz w:val="24"/>
          <w:szCs w:val="24"/>
        </w:rPr>
      </w:pPr>
      <w:r w:rsidRPr="00F72812">
        <w:rPr>
          <w:sz w:val="24"/>
          <w:szCs w:val="24"/>
        </w:rPr>
        <w:t xml:space="preserve">Lægemidlet bør ikke administreres/håndteres af gravide kvinder eller kvinder, der formodes at være gravide. Kvinder i den fødedygtige alder bør udvise ekstrem forsigtighed ved håndtering af præparatet. Lægemidlet bør ikke håndteres af personer diagnosticeret med eller mistænkt for at have progesteron-afhængige tumorer eller </w:t>
      </w:r>
      <w:proofErr w:type="spellStart"/>
      <w:r w:rsidRPr="00F72812">
        <w:rPr>
          <w:sz w:val="24"/>
          <w:szCs w:val="24"/>
        </w:rPr>
        <w:t>trombo-emboliske</w:t>
      </w:r>
      <w:proofErr w:type="spellEnd"/>
      <w:r w:rsidRPr="00F72812">
        <w:rPr>
          <w:sz w:val="24"/>
          <w:szCs w:val="24"/>
        </w:rPr>
        <w:t xml:space="preserve"> sygdomme.</w:t>
      </w:r>
    </w:p>
    <w:p w:rsidR="00F72812" w:rsidRPr="00F72812" w:rsidRDefault="00F72812" w:rsidP="00F72812">
      <w:pPr>
        <w:ind w:left="851"/>
        <w:rPr>
          <w:sz w:val="24"/>
          <w:szCs w:val="24"/>
        </w:rPr>
      </w:pPr>
    </w:p>
    <w:p w:rsidR="00F72812" w:rsidRPr="00F72812" w:rsidRDefault="00F72812" w:rsidP="00F72812">
      <w:pPr>
        <w:ind w:left="851"/>
        <w:rPr>
          <w:sz w:val="24"/>
          <w:szCs w:val="24"/>
        </w:rPr>
      </w:pPr>
      <w:r w:rsidRPr="00F72812">
        <w:rPr>
          <w:sz w:val="24"/>
          <w:szCs w:val="24"/>
        </w:rPr>
        <w:t>Direkte kontakt med huden bør undgås. Personligt beskyttelsesudstyr i form af handsker og beskyttelsesdragt bør anvendes ved håndtering af veterinærlægemidlet. Porøse handsker kan lade præparatet passere. Optagelse gennem huden kan yderligere øges, hvis huden er dækket af tætsluttende materiale, som eksempelvis latex- eller gummihandsker. I tilfælde af utilsigtet kontakt med huden ved hændeligt uheld, skal der straks vaskes med vand og sæbe. Vask hænder efter brug og før måltider.</w:t>
      </w:r>
    </w:p>
    <w:p w:rsidR="00F72812" w:rsidRPr="00F72812" w:rsidRDefault="00F72812" w:rsidP="00F72812">
      <w:pPr>
        <w:ind w:left="851"/>
        <w:rPr>
          <w:sz w:val="24"/>
          <w:szCs w:val="24"/>
        </w:rPr>
      </w:pPr>
      <w:r w:rsidRPr="00F72812">
        <w:rPr>
          <w:sz w:val="24"/>
          <w:szCs w:val="24"/>
        </w:rPr>
        <w:t>I tilfælde af utilsigtet kontakt med øjne ved hændeligt uheld, skal der straks skylles med rigelige mængder vand. Der søges lægehjælp.</w:t>
      </w:r>
    </w:p>
    <w:p w:rsidR="00F72812" w:rsidRPr="00F72812" w:rsidRDefault="00F72812" w:rsidP="00F72812">
      <w:pPr>
        <w:ind w:left="851"/>
        <w:rPr>
          <w:sz w:val="24"/>
          <w:szCs w:val="24"/>
        </w:rPr>
      </w:pPr>
    </w:p>
    <w:p w:rsidR="00F72812" w:rsidRPr="00F72812" w:rsidRDefault="00F72812" w:rsidP="00F72812">
      <w:pPr>
        <w:ind w:left="851"/>
        <w:rPr>
          <w:sz w:val="24"/>
          <w:szCs w:val="24"/>
        </w:rPr>
      </w:pPr>
      <w:r w:rsidRPr="00F72812">
        <w:rPr>
          <w:sz w:val="24"/>
          <w:szCs w:val="24"/>
        </w:rPr>
        <w:t>Symptomer på overeksponering: Gentagen utilsigtet optagelse kan føre til forstyrrelser af menstruationscyklus, livmoder- eller mavekramper, forøget eller nedsat menstruations</w:t>
      </w:r>
      <w:r w:rsidRPr="00F72812">
        <w:rPr>
          <w:sz w:val="24"/>
          <w:szCs w:val="24"/>
        </w:rPr>
        <w:softHyphen/>
        <w:t>blødning, forlængelse af graviditet eller hovedpine.</w:t>
      </w:r>
    </w:p>
    <w:p w:rsidR="00F72812" w:rsidRPr="00F72812" w:rsidRDefault="00F72812" w:rsidP="00F72812">
      <w:pPr>
        <w:ind w:left="851"/>
        <w:rPr>
          <w:sz w:val="24"/>
          <w:szCs w:val="24"/>
        </w:rPr>
      </w:pPr>
    </w:p>
    <w:p w:rsidR="00F72812" w:rsidRPr="00F72812" w:rsidRDefault="00F72812" w:rsidP="00F72812">
      <w:pPr>
        <w:ind w:left="851"/>
        <w:rPr>
          <w:sz w:val="24"/>
          <w:szCs w:val="24"/>
        </w:rPr>
      </w:pPr>
      <w:r w:rsidRPr="00F72812">
        <w:rPr>
          <w:sz w:val="24"/>
          <w:szCs w:val="24"/>
        </w:rPr>
        <w:t>Ved overfølsomhed over for det aktive stof bør kontakt med veterinærlægemidlet undgås.</w:t>
      </w:r>
    </w:p>
    <w:p w:rsidR="00F72812" w:rsidRPr="00F72812" w:rsidRDefault="00F72812" w:rsidP="00F72812">
      <w:pPr>
        <w:ind w:left="851"/>
        <w:rPr>
          <w:sz w:val="24"/>
          <w:szCs w:val="24"/>
        </w:rPr>
      </w:pPr>
    </w:p>
    <w:p w:rsidR="00F72812" w:rsidRPr="00F72812" w:rsidRDefault="00F72812" w:rsidP="00F72812">
      <w:pPr>
        <w:ind w:left="851"/>
        <w:rPr>
          <w:sz w:val="24"/>
          <w:szCs w:val="24"/>
          <w:u w:val="single"/>
        </w:rPr>
      </w:pPr>
      <w:r w:rsidRPr="00F72812">
        <w:rPr>
          <w:sz w:val="24"/>
          <w:szCs w:val="24"/>
          <w:u w:val="single"/>
        </w:rPr>
        <w:t>Særlige forholdsregler vedrørende beskyttelse af miljøet:</w:t>
      </w:r>
    </w:p>
    <w:p w:rsidR="00F72812" w:rsidRPr="00F72812" w:rsidRDefault="00F72812" w:rsidP="00F72812">
      <w:pPr>
        <w:rPr>
          <w:sz w:val="24"/>
          <w:szCs w:val="24"/>
          <w:u w:val="single"/>
        </w:rPr>
      </w:pPr>
    </w:p>
    <w:p w:rsidR="00F72812" w:rsidRPr="00F72812" w:rsidRDefault="00F72812" w:rsidP="00F72812">
      <w:pPr>
        <w:ind w:left="851"/>
        <w:rPr>
          <w:sz w:val="24"/>
          <w:szCs w:val="24"/>
        </w:rPr>
      </w:pPr>
      <w:r w:rsidRPr="00F72812">
        <w:rPr>
          <w:sz w:val="24"/>
          <w:szCs w:val="24"/>
        </w:rPr>
        <w:t xml:space="preserve">Ved spredning af gødning fra behandlede dyr skal den minimumsafstand til overfladevand, som er fastsat i henhold til nationale eller lokale bestemmelser, nøje overholdes, idet gødningen kan indeholde </w:t>
      </w:r>
      <w:proofErr w:type="spellStart"/>
      <w:r w:rsidRPr="00F72812">
        <w:rPr>
          <w:sz w:val="24"/>
          <w:szCs w:val="24"/>
        </w:rPr>
        <w:t>altrenogest</w:t>
      </w:r>
      <w:proofErr w:type="spellEnd"/>
      <w:r w:rsidRPr="00F72812">
        <w:rPr>
          <w:sz w:val="24"/>
          <w:szCs w:val="24"/>
        </w:rPr>
        <w:t>, som kan forårsage uønskede påvirkninger af vandmiljøet.</w:t>
      </w: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lastRenderedPageBreak/>
        <w:t>3.6</w:t>
      </w:r>
      <w:r w:rsidRPr="00F72812">
        <w:rPr>
          <w:b/>
          <w:sz w:val="24"/>
          <w:szCs w:val="24"/>
        </w:rPr>
        <w:tab/>
        <w:t>Bivirkninger</w:t>
      </w:r>
    </w:p>
    <w:p w:rsidR="00F72812" w:rsidRPr="00F72812" w:rsidRDefault="00F72812" w:rsidP="00F72812">
      <w:pPr>
        <w:rPr>
          <w:sz w:val="24"/>
          <w:szCs w:val="24"/>
        </w:rPr>
      </w:pPr>
    </w:p>
    <w:p w:rsidR="00F72812" w:rsidRPr="00F72812" w:rsidRDefault="00F72812" w:rsidP="00F72812">
      <w:pPr>
        <w:ind w:firstLine="851"/>
        <w:rPr>
          <w:sz w:val="24"/>
          <w:szCs w:val="24"/>
        </w:rPr>
      </w:pPr>
      <w:r w:rsidRPr="00F72812">
        <w:rPr>
          <w:sz w:val="24"/>
          <w:szCs w:val="24"/>
        </w:rPr>
        <w:t>Svin (kønsmodne polte):</w:t>
      </w:r>
    </w:p>
    <w:p w:rsidR="00F72812" w:rsidRPr="00F72812" w:rsidRDefault="00F72812" w:rsidP="00F72812">
      <w:pPr>
        <w:rPr>
          <w:sz w:val="24"/>
          <w:szCs w:val="24"/>
        </w:rPr>
      </w:pPr>
    </w:p>
    <w:tbl>
      <w:tblPr>
        <w:tblW w:w="878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252"/>
      </w:tblGrid>
      <w:tr w:rsidR="00F72812" w:rsidRPr="00F72812" w:rsidTr="00F72812">
        <w:tc>
          <w:tcPr>
            <w:tcW w:w="4528" w:type="dxa"/>
            <w:tcBorders>
              <w:top w:val="single" w:sz="4" w:space="0" w:color="auto"/>
              <w:left w:val="single" w:sz="4" w:space="0" w:color="auto"/>
              <w:bottom w:val="single" w:sz="4" w:space="0" w:color="auto"/>
              <w:right w:val="single" w:sz="4" w:space="0" w:color="auto"/>
            </w:tcBorders>
            <w:hideMark/>
          </w:tcPr>
          <w:p w:rsidR="00F72812" w:rsidRPr="00F72812" w:rsidRDefault="00F72812" w:rsidP="00F72812">
            <w:pPr>
              <w:rPr>
                <w:sz w:val="24"/>
                <w:szCs w:val="24"/>
              </w:rPr>
            </w:pPr>
            <w:r w:rsidRPr="00F72812">
              <w:rPr>
                <w:sz w:val="24"/>
                <w:szCs w:val="24"/>
              </w:rPr>
              <w:t>Ikke kendt</w:t>
            </w:r>
          </w:p>
          <w:p w:rsidR="00F72812" w:rsidRPr="00F72812" w:rsidRDefault="00F72812" w:rsidP="00F72812">
            <w:pPr>
              <w:rPr>
                <w:sz w:val="24"/>
                <w:szCs w:val="24"/>
              </w:rPr>
            </w:pPr>
            <w:r w:rsidRPr="00F72812">
              <w:rPr>
                <w:sz w:val="24"/>
                <w:szCs w:val="24"/>
              </w:rPr>
              <w:t>(hyppigheden kan ikke estimeres ud fra forhåndenværende data):</w:t>
            </w:r>
          </w:p>
        </w:tc>
        <w:tc>
          <w:tcPr>
            <w:tcW w:w="4252" w:type="dxa"/>
            <w:tcBorders>
              <w:top w:val="single" w:sz="4" w:space="0" w:color="auto"/>
              <w:left w:val="single" w:sz="4" w:space="0" w:color="auto"/>
              <w:bottom w:val="single" w:sz="4" w:space="0" w:color="auto"/>
              <w:right w:val="single" w:sz="4" w:space="0" w:color="auto"/>
            </w:tcBorders>
            <w:hideMark/>
          </w:tcPr>
          <w:p w:rsidR="00F72812" w:rsidRPr="00F72812" w:rsidRDefault="00F72812" w:rsidP="00F72812">
            <w:pPr>
              <w:rPr>
                <w:sz w:val="24"/>
                <w:szCs w:val="24"/>
              </w:rPr>
            </w:pPr>
            <w:r w:rsidRPr="00F72812">
              <w:rPr>
                <w:sz w:val="24"/>
                <w:szCs w:val="24"/>
              </w:rPr>
              <w:t>Ovariecyste</w:t>
            </w:r>
            <w:r w:rsidRPr="00F72812">
              <w:rPr>
                <w:sz w:val="24"/>
                <w:szCs w:val="24"/>
                <w:vertAlign w:val="superscript"/>
              </w:rPr>
              <w:t>1</w:t>
            </w:r>
          </w:p>
        </w:tc>
      </w:tr>
    </w:tbl>
    <w:p w:rsidR="00F72812" w:rsidRPr="00F72812" w:rsidRDefault="00F72812" w:rsidP="00F72812">
      <w:pPr>
        <w:ind w:firstLine="851"/>
        <w:rPr>
          <w:sz w:val="24"/>
          <w:szCs w:val="24"/>
        </w:rPr>
      </w:pPr>
      <w:r w:rsidRPr="00F72812">
        <w:rPr>
          <w:sz w:val="24"/>
          <w:szCs w:val="24"/>
          <w:vertAlign w:val="superscript"/>
        </w:rPr>
        <w:t>1</w:t>
      </w:r>
      <w:r w:rsidRPr="00F72812">
        <w:rPr>
          <w:sz w:val="24"/>
          <w:szCs w:val="24"/>
        </w:rPr>
        <w:t>Kan forekomme ved tilfælde af underdosering</w:t>
      </w:r>
    </w:p>
    <w:p w:rsidR="00F72812" w:rsidRPr="00F72812" w:rsidRDefault="00F72812" w:rsidP="00F72812">
      <w:pPr>
        <w:rPr>
          <w:sz w:val="24"/>
          <w:szCs w:val="24"/>
        </w:rPr>
      </w:pPr>
    </w:p>
    <w:p w:rsidR="00F72812" w:rsidRPr="00F72812" w:rsidRDefault="00F72812" w:rsidP="00F72812">
      <w:pPr>
        <w:ind w:left="851"/>
        <w:rPr>
          <w:sz w:val="24"/>
          <w:szCs w:val="24"/>
        </w:rPr>
      </w:pPr>
      <w:bookmarkStart w:id="1" w:name="_Hlk66891708"/>
      <w:r w:rsidRPr="00F72812">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bookmarkEnd w:id="1"/>
    </w:p>
    <w:p w:rsidR="00F72812" w:rsidRPr="00F72812" w:rsidRDefault="00F72812" w:rsidP="00F72812">
      <w:pPr>
        <w:ind w:left="851"/>
        <w:rPr>
          <w:sz w:val="24"/>
          <w:szCs w:val="24"/>
        </w:rPr>
      </w:pPr>
    </w:p>
    <w:p w:rsidR="00F72812" w:rsidRPr="00F72812" w:rsidRDefault="00F72812" w:rsidP="00F72812">
      <w:pPr>
        <w:tabs>
          <w:tab w:val="left" w:pos="851"/>
        </w:tabs>
        <w:rPr>
          <w:b/>
          <w:sz w:val="24"/>
          <w:szCs w:val="24"/>
        </w:rPr>
      </w:pPr>
      <w:r w:rsidRPr="00F72812">
        <w:rPr>
          <w:b/>
          <w:sz w:val="24"/>
          <w:szCs w:val="24"/>
        </w:rPr>
        <w:t>3.7</w:t>
      </w:r>
      <w:r w:rsidRPr="00F72812">
        <w:rPr>
          <w:b/>
          <w:sz w:val="24"/>
          <w:szCs w:val="24"/>
        </w:rPr>
        <w:tab/>
        <w:t>Anvendelse under drægtighed, laktation eller æglægning</w:t>
      </w:r>
    </w:p>
    <w:p w:rsidR="00F72812" w:rsidRPr="00F72812" w:rsidRDefault="00F72812" w:rsidP="00F72812">
      <w:pPr>
        <w:rPr>
          <w:sz w:val="24"/>
          <w:szCs w:val="24"/>
        </w:rPr>
      </w:pPr>
    </w:p>
    <w:p w:rsidR="00F72812" w:rsidRPr="00F72812" w:rsidRDefault="00F72812" w:rsidP="00F72812">
      <w:pPr>
        <w:ind w:left="851"/>
        <w:rPr>
          <w:sz w:val="24"/>
          <w:szCs w:val="24"/>
          <w:u w:val="single"/>
        </w:rPr>
      </w:pPr>
      <w:r w:rsidRPr="00F72812">
        <w:rPr>
          <w:sz w:val="24"/>
          <w:szCs w:val="24"/>
          <w:u w:val="single"/>
        </w:rPr>
        <w:t>Drægtighed og laktation:</w:t>
      </w:r>
    </w:p>
    <w:p w:rsidR="00F72812" w:rsidRPr="00F72812" w:rsidRDefault="00F72812" w:rsidP="00F72812">
      <w:pPr>
        <w:ind w:left="851"/>
        <w:rPr>
          <w:sz w:val="24"/>
          <w:szCs w:val="24"/>
        </w:rPr>
      </w:pPr>
      <w:r w:rsidRPr="00F72812">
        <w:rPr>
          <w:sz w:val="24"/>
          <w:szCs w:val="24"/>
        </w:rPr>
        <w:t>Må ikke anvendes under drægtighed og laktation.</w:t>
      </w:r>
    </w:p>
    <w:p w:rsidR="00F72812" w:rsidRPr="00F72812" w:rsidRDefault="00F72812" w:rsidP="00F72812">
      <w:pPr>
        <w:ind w:left="851"/>
        <w:rPr>
          <w:sz w:val="24"/>
          <w:szCs w:val="24"/>
        </w:rPr>
      </w:pPr>
    </w:p>
    <w:p w:rsidR="00F72812" w:rsidRPr="00F72812" w:rsidRDefault="00F72812" w:rsidP="00F72812">
      <w:pPr>
        <w:tabs>
          <w:tab w:val="left" w:pos="851"/>
        </w:tabs>
        <w:rPr>
          <w:b/>
          <w:sz w:val="24"/>
          <w:szCs w:val="24"/>
        </w:rPr>
      </w:pPr>
      <w:r w:rsidRPr="00F72812">
        <w:rPr>
          <w:b/>
          <w:sz w:val="24"/>
          <w:szCs w:val="24"/>
        </w:rPr>
        <w:t>3.8</w:t>
      </w:r>
      <w:r w:rsidRPr="00F72812">
        <w:rPr>
          <w:b/>
          <w:sz w:val="24"/>
          <w:szCs w:val="24"/>
        </w:rPr>
        <w:tab/>
        <w:t>Interaktion med andre lægemidler og andre former for interaktion</w:t>
      </w:r>
    </w:p>
    <w:p w:rsidR="00F72812" w:rsidRPr="00F72812" w:rsidRDefault="00F72812" w:rsidP="00F72812">
      <w:pPr>
        <w:rPr>
          <w:sz w:val="24"/>
          <w:szCs w:val="24"/>
        </w:rPr>
      </w:pPr>
    </w:p>
    <w:p w:rsidR="00F72812" w:rsidRPr="00F72812" w:rsidRDefault="00F72812" w:rsidP="00F72812">
      <w:pPr>
        <w:ind w:left="851"/>
        <w:rPr>
          <w:sz w:val="24"/>
          <w:szCs w:val="24"/>
        </w:rPr>
      </w:pPr>
      <w:proofErr w:type="spellStart"/>
      <w:r w:rsidRPr="00F72812">
        <w:rPr>
          <w:sz w:val="24"/>
          <w:szCs w:val="24"/>
        </w:rPr>
        <w:t>Griseofulvin</w:t>
      </w:r>
      <w:proofErr w:type="spellEnd"/>
      <w:r w:rsidRPr="00F72812">
        <w:rPr>
          <w:sz w:val="24"/>
          <w:szCs w:val="24"/>
        </w:rPr>
        <w:t xml:space="preserve"> kan ændre virkningen af </w:t>
      </w:r>
      <w:proofErr w:type="spellStart"/>
      <w:r w:rsidRPr="00F72812">
        <w:rPr>
          <w:sz w:val="24"/>
          <w:szCs w:val="24"/>
        </w:rPr>
        <w:t>altrenogest</w:t>
      </w:r>
      <w:proofErr w:type="spellEnd"/>
      <w:r w:rsidRPr="00F72812">
        <w:rPr>
          <w:sz w:val="24"/>
          <w:szCs w:val="24"/>
        </w:rPr>
        <w:t>, når det administreres samtidig med dette veterinærlægemiddel.</w:t>
      </w:r>
    </w:p>
    <w:p w:rsidR="00F72812" w:rsidRPr="00F72812" w:rsidRDefault="00F72812" w:rsidP="00F72812">
      <w:pPr>
        <w:ind w:left="851"/>
        <w:rPr>
          <w:sz w:val="24"/>
          <w:szCs w:val="24"/>
        </w:rPr>
      </w:pPr>
    </w:p>
    <w:p w:rsidR="00F72812" w:rsidRPr="00F72812" w:rsidRDefault="00F72812" w:rsidP="00F72812">
      <w:pPr>
        <w:tabs>
          <w:tab w:val="left" w:pos="851"/>
        </w:tabs>
        <w:rPr>
          <w:b/>
          <w:sz w:val="24"/>
          <w:szCs w:val="24"/>
        </w:rPr>
      </w:pPr>
      <w:r w:rsidRPr="00F72812">
        <w:rPr>
          <w:b/>
          <w:sz w:val="24"/>
          <w:szCs w:val="24"/>
        </w:rPr>
        <w:t>3.9</w:t>
      </w:r>
      <w:r w:rsidRPr="00F72812">
        <w:rPr>
          <w:b/>
          <w:sz w:val="24"/>
          <w:szCs w:val="24"/>
        </w:rPr>
        <w:tab/>
        <w:t>Administrationsveje og dosering</w:t>
      </w:r>
    </w:p>
    <w:p w:rsidR="00F72812" w:rsidRPr="00F72812" w:rsidRDefault="00F72812" w:rsidP="00F72812">
      <w:pPr>
        <w:rPr>
          <w:sz w:val="24"/>
          <w:szCs w:val="24"/>
        </w:rPr>
      </w:pPr>
    </w:p>
    <w:p w:rsidR="00F72812" w:rsidRPr="00F72812" w:rsidRDefault="00F72812" w:rsidP="00F72812">
      <w:pPr>
        <w:ind w:left="851"/>
        <w:rPr>
          <w:sz w:val="24"/>
          <w:szCs w:val="24"/>
        </w:rPr>
      </w:pPr>
      <w:r w:rsidRPr="00F72812">
        <w:rPr>
          <w:sz w:val="24"/>
          <w:szCs w:val="24"/>
        </w:rPr>
        <w:t xml:space="preserve">Oral anvendelse. </w:t>
      </w:r>
    </w:p>
    <w:p w:rsidR="00F72812" w:rsidRPr="00F72812" w:rsidRDefault="00F72812" w:rsidP="00F72812">
      <w:pPr>
        <w:ind w:left="851"/>
        <w:rPr>
          <w:sz w:val="24"/>
          <w:szCs w:val="24"/>
        </w:rPr>
      </w:pPr>
    </w:p>
    <w:p w:rsidR="00F72812" w:rsidRPr="00F72812" w:rsidRDefault="00F72812" w:rsidP="00F72812">
      <w:pPr>
        <w:ind w:left="851"/>
        <w:rPr>
          <w:sz w:val="24"/>
          <w:szCs w:val="24"/>
        </w:rPr>
      </w:pPr>
      <w:r w:rsidRPr="00F72812">
        <w:rPr>
          <w:sz w:val="24"/>
          <w:szCs w:val="24"/>
        </w:rPr>
        <w:t xml:space="preserve">20 mg </w:t>
      </w:r>
      <w:proofErr w:type="spellStart"/>
      <w:r w:rsidRPr="00F72812">
        <w:rPr>
          <w:sz w:val="24"/>
          <w:szCs w:val="24"/>
        </w:rPr>
        <w:t>altrenogest</w:t>
      </w:r>
      <w:proofErr w:type="spellEnd"/>
      <w:r w:rsidRPr="00F72812">
        <w:rPr>
          <w:sz w:val="24"/>
          <w:szCs w:val="24"/>
        </w:rPr>
        <w:t xml:space="preserve"> pr. dyr (svarende til 5 ml af veterinærlægemidlet pr. dyr) pr. dag i 18 på hinanden følgende dage. Skal gives umiddelbart efter blanding med foderet.</w:t>
      </w:r>
    </w:p>
    <w:p w:rsidR="00F72812" w:rsidRPr="00F72812" w:rsidRDefault="00F72812" w:rsidP="00F72812">
      <w:pPr>
        <w:ind w:left="851"/>
        <w:rPr>
          <w:sz w:val="24"/>
          <w:szCs w:val="24"/>
        </w:rPr>
      </w:pPr>
    </w:p>
    <w:p w:rsidR="00F72812" w:rsidRPr="00F72812" w:rsidRDefault="00F72812" w:rsidP="00F72812">
      <w:pPr>
        <w:ind w:left="851"/>
        <w:rPr>
          <w:sz w:val="24"/>
          <w:szCs w:val="24"/>
        </w:rPr>
      </w:pPr>
      <w:r w:rsidRPr="00F72812">
        <w:rPr>
          <w:sz w:val="24"/>
          <w:szCs w:val="24"/>
        </w:rPr>
        <w:t>Det volumen, der skal gives, bør bestemmes ved brug af en passende doseringsanordning.</w:t>
      </w:r>
    </w:p>
    <w:p w:rsidR="00F72812" w:rsidRPr="00F72812" w:rsidRDefault="00F72812" w:rsidP="00F72812">
      <w:pPr>
        <w:ind w:left="851"/>
        <w:rPr>
          <w:sz w:val="24"/>
          <w:szCs w:val="24"/>
        </w:rPr>
      </w:pPr>
    </w:p>
    <w:p w:rsidR="00F72812" w:rsidRPr="00F72812" w:rsidRDefault="00F72812" w:rsidP="00F72812">
      <w:pPr>
        <w:ind w:left="851"/>
        <w:rPr>
          <w:sz w:val="24"/>
          <w:szCs w:val="24"/>
        </w:rPr>
      </w:pPr>
      <w:r w:rsidRPr="00F72812">
        <w:rPr>
          <w:sz w:val="24"/>
          <w:szCs w:val="24"/>
          <w:u w:val="single"/>
        </w:rPr>
        <w:t>Administration</w:t>
      </w:r>
      <w:r w:rsidRPr="00F72812">
        <w:rPr>
          <w:sz w:val="24"/>
          <w:szCs w:val="24"/>
        </w:rPr>
        <w:t>:</w:t>
      </w:r>
    </w:p>
    <w:p w:rsidR="00F72812" w:rsidRPr="00F72812" w:rsidRDefault="00F72812" w:rsidP="00F72812">
      <w:pPr>
        <w:ind w:left="851"/>
        <w:rPr>
          <w:sz w:val="24"/>
          <w:szCs w:val="24"/>
        </w:rPr>
      </w:pPr>
      <w:r w:rsidRPr="00F72812">
        <w:rPr>
          <w:sz w:val="24"/>
          <w:szCs w:val="24"/>
        </w:rPr>
        <w:t xml:space="preserve">Dyrene skal holdes adskilt, og doseres individuelt. Strø veterinærlægemidlet på foderet umiddelbart før fodring. </w:t>
      </w:r>
    </w:p>
    <w:p w:rsidR="00F72812" w:rsidRPr="00F72812" w:rsidRDefault="00F72812" w:rsidP="00F72812">
      <w:pPr>
        <w:ind w:left="851"/>
        <w:rPr>
          <w:sz w:val="24"/>
          <w:szCs w:val="24"/>
        </w:rPr>
      </w:pPr>
    </w:p>
    <w:p w:rsidR="00F72812" w:rsidRPr="00F72812" w:rsidRDefault="00F72812" w:rsidP="00F72812">
      <w:pPr>
        <w:ind w:left="851"/>
        <w:rPr>
          <w:sz w:val="24"/>
          <w:szCs w:val="24"/>
        </w:rPr>
      </w:pPr>
      <w:r w:rsidRPr="00F72812">
        <w:rPr>
          <w:sz w:val="24"/>
          <w:szCs w:val="24"/>
        </w:rPr>
        <w:t>Brunstsynkronisering bør ske under vejledning af dyrlæge. Kønsmodne polte bør skilles fra mindst 7 dage før behandling indledes. Under behandling bør dyrene ikke flyttes.</w:t>
      </w:r>
    </w:p>
    <w:p w:rsidR="00F72812" w:rsidRPr="00F72812" w:rsidRDefault="00F72812" w:rsidP="00F72812">
      <w:pPr>
        <w:ind w:left="851"/>
        <w:rPr>
          <w:sz w:val="24"/>
          <w:szCs w:val="24"/>
        </w:rPr>
      </w:pPr>
      <w:r w:rsidRPr="00F72812">
        <w:rPr>
          <w:sz w:val="24"/>
          <w:szCs w:val="24"/>
        </w:rPr>
        <w:t>Det bør sikres, at alt medicineret foder ædes.</w:t>
      </w:r>
    </w:p>
    <w:p w:rsidR="00F72812" w:rsidRPr="00F72812" w:rsidRDefault="00F72812" w:rsidP="00F72812">
      <w:pPr>
        <w:ind w:left="851"/>
        <w:rPr>
          <w:sz w:val="24"/>
          <w:szCs w:val="24"/>
        </w:rPr>
      </w:pPr>
    </w:p>
    <w:p w:rsidR="00F72812" w:rsidRPr="00F72812" w:rsidRDefault="00F72812" w:rsidP="00F72812">
      <w:pPr>
        <w:ind w:left="851"/>
        <w:rPr>
          <w:sz w:val="24"/>
          <w:szCs w:val="24"/>
        </w:rPr>
      </w:pPr>
      <w:r w:rsidRPr="00F72812">
        <w:rPr>
          <w:sz w:val="24"/>
          <w:szCs w:val="24"/>
        </w:rPr>
        <w:t>De fleste dyr kommer i brunst 5 til 6 dage efter den 18. og sidste dag af den fortløbende behandling.</w:t>
      </w: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3.10</w:t>
      </w:r>
      <w:r w:rsidRPr="00F72812">
        <w:rPr>
          <w:b/>
          <w:sz w:val="24"/>
          <w:szCs w:val="24"/>
        </w:rPr>
        <w:tab/>
        <w:t>Symptomer på overdosering (og, hvis relevant, nødforanstaltninger og modgift)</w:t>
      </w:r>
    </w:p>
    <w:p w:rsidR="00F72812" w:rsidRPr="00F72812" w:rsidRDefault="00F72812" w:rsidP="00F72812">
      <w:pPr>
        <w:rPr>
          <w:sz w:val="24"/>
          <w:szCs w:val="24"/>
        </w:rPr>
      </w:pPr>
    </w:p>
    <w:p w:rsidR="00F72812" w:rsidRPr="00F72812" w:rsidRDefault="00F72812" w:rsidP="00F72812">
      <w:pPr>
        <w:ind w:firstLine="851"/>
        <w:rPr>
          <w:sz w:val="24"/>
          <w:szCs w:val="24"/>
        </w:rPr>
      </w:pPr>
      <w:r w:rsidRPr="00F72812">
        <w:rPr>
          <w:sz w:val="24"/>
          <w:szCs w:val="24"/>
        </w:rPr>
        <w:t>Der foreligger ingen data.</w:t>
      </w:r>
    </w:p>
    <w:p w:rsidR="00F72812" w:rsidRPr="00F72812" w:rsidRDefault="00F72812" w:rsidP="00F72812">
      <w:pPr>
        <w:rPr>
          <w:sz w:val="24"/>
          <w:szCs w:val="24"/>
        </w:rPr>
      </w:pPr>
    </w:p>
    <w:p w:rsidR="00F72812" w:rsidRPr="00F72812" w:rsidRDefault="00F72812" w:rsidP="00F72812">
      <w:pPr>
        <w:ind w:left="851" w:hanging="851"/>
        <w:rPr>
          <w:b/>
          <w:sz w:val="24"/>
          <w:szCs w:val="24"/>
        </w:rPr>
      </w:pPr>
      <w:r w:rsidRPr="00F72812">
        <w:rPr>
          <w:b/>
          <w:sz w:val="24"/>
          <w:szCs w:val="24"/>
        </w:rPr>
        <w:lastRenderedPageBreak/>
        <w:t>3.11</w:t>
      </w:r>
      <w:r w:rsidRPr="00F72812">
        <w:rPr>
          <w:b/>
          <w:sz w:val="24"/>
          <w:szCs w:val="24"/>
        </w:rPr>
        <w:tab/>
        <w:t>Særlige begrænsninger og betingelser for anvendelse, herunder begrænsninger for anvendelsen af antimikrobielle og antiparasitære veterinærlægemidler for at begrænse risikoen for udvikling af resistens</w:t>
      </w:r>
    </w:p>
    <w:p w:rsidR="00F72812" w:rsidRPr="00F72812" w:rsidRDefault="00F72812" w:rsidP="00F72812">
      <w:pPr>
        <w:ind w:left="851" w:hanging="851"/>
        <w:rPr>
          <w:sz w:val="24"/>
          <w:szCs w:val="24"/>
        </w:rPr>
      </w:pPr>
    </w:p>
    <w:p w:rsidR="00F72812" w:rsidRPr="00F72812" w:rsidRDefault="00F72812" w:rsidP="00F72812">
      <w:pPr>
        <w:ind w:firstLine="851"/>
        <w:rPr>
          <w:sz w:val="24"/>
          <w:szCs w:val="24"/>
        </w:rPr>
      </w:pPr>
      <w:r w:rsidRPr="00F72812">
        <w:rPr>
          <w:sz w:val="24"/>
          <w:szCs w:val="24"/>
        </w:rPr>
        <w:t>Ikke relevant.</w:t>
      </w: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3.12</w:t>
      </w:r>
      <w:r w:rsidRPr="00F72812">
        <w:rPr>
          <w:b/>
          <w:sz w:val="24"/>
          <w:szCs w:val="24"/>
        </w:rPr>
        <w:tab/>
        <w:t>Tilbageholdelsestid(er)</w:t>
      </w:r>
    </w:p>
    <w:p w:rsidR="00F72812" w:rsidRPr="00F72812" w:rsidRDefault="00F72812" w:rsidP="00F72812">
      <w:pPr>
        <w:rPr>
          <w:sz w:val="24"/>
          <w:szCs w:val="24"/>
        </w:rPr>
      </w:pPr>
    </w:p>
    <w:p w:rsidR="00F72812" w:rsidRPr="00F72812" w:rsidRDefault="00F72812" w:rsidP="00F72812">
      <w:pPr>
        <w:ind w:firstLine="851"/>
        <w:rPr>
          <w:sz w:val="24"/>
          <w:szCs w:val="24"/>
        </w:rPr>
      </w:pPr>
      <w:r w:rsidRPr="00F72812">
        <w:rPr>
          <w:sz w:val="24"/>
          <w:szCs w:val="24"/>
        </w:rPr>
        <w:t>Slagtning: 9 dage.</w:t>
      </w:r>
    </w:p>
    <w:p w:rsidR="00F72812" w:rsidRPr="00F72812" w:rsidRDefault="00F72812" w:rsidP="00F72812">
      <w:pPr>
        <w:rPr>
          <w:sz w:val="24"/>
          <w:szCs w:val="24"/>
        </w:rPr>
      </w:pP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4.</w:t>
      </w:r>
      <w:r w:rsidRPr="00F72812">
        <w:rPr>
          <w:b/>
          <w:sz w:val="24"/>
          <w:szCs w:val="24"/>
        </w:rPr>
        <w:tab/>
        <w:t>FARMAKOLOGISKE OPLYSNINGER</w:t>
      </w: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4.1</w:t>
      </w:r>
      <w:r w:rsidRPr="00F72812">
        <w:rPr>
          <w:b/>
          <w:sz w:val="24"/>
          <w:szCs w:val="24"/>
        </w:rPr>
        <w:tab/>
      </w:r>
      <w:proofErr w:type="spellStart"/>
      <w:r w:rsidRPr="00F72812">
        <w:rPr>
          <w:b/>
          <w:sz w:val="24"/>
          <w:szCs w:val="24"/>
        </w:rPr>
        <w:t>ATCvet</w:t>
      </w:r>
      <w:proofErr w:type="spellEnd"/>
      <w:r w:rsidRPr="00F72812">
        <w:rPr>
          <w:b/>
          <w:sz w:val="24"/>
          <w:szCs w:val="24"/>
        </w:rPr>
        <w:t>-kode</w:t>
      </w:r>
    </w:p>
    <w:p w:rsidR="00F72812" w:rsidRPr="00F72812" w:rsidRDefault="00F72812" w:rsidP="00F72812">
      <w:pPr>
        <w:ind w:firstLine="851"/>
        <w:rPr>
          <w:b/>
          <w:sz w:val="24"/>
          <w:szCs w:val="24"/>
        </w:rPr>
      </w:pPr>
      <w:r w:rsidRPr="00F72812">
        <w:rPr>
          <w:bCs/>
          <w:sz w:val="24"/>
          <w:szCs w:val="24"/>
        </w:rPr>
        <w:t>QG03DX90.</w:t>
      </w: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4.2</w:t>
      </w:r>
      <w:r w:rsidRPr="00F72812">
        <w:rPr>
          <w:b/>
          <w:sz w:val="24"/>
          <w:szCs w:val="24"/>
        </w:rPr>
        <w:tab/>
      </w:r>
      <w:proofErr w:type="spellStart"/>
      <w:r w:rsidRPr="00F72812">
        <w:rPr>
          <w:b/>
          <w:sz w:val="24"/>
          <w:szCs w:val="24"/>
        </w:rPr>
        <w:t>Farmakodynamiske</w:t>
      </w:r>
      <w:proofErr w:type="spellEnd"/>
      <w:r w:rsidRPr="00F72812">
        <w:rPr>
          <w:b/>
          <w:sz w:val="24"/>
          <w:szCs w:val="24"/>
        </w:rPr>
        <w:t xml:space="preserve"> oplysninger</w:t>
      </w:r>
    </w:p>
    <w:p w:rsidR="00F72812" w:rsidRPr="00F72812" w:rsidRDefault="00F72812" w:rsidP="00F72812">
      <w:pPr>
        <w:rPr>
          <w:sz w:val="24"/>
          <w:szCs w:val="24"/>
        </w:rPr>
      </w:pPr>
    </w:p>
    <w:p w:rsidR="00F72812" w:rsidRPr="00F72812" w:rsidRDefault="00F72812" w:rsidP="00F72812">
      <w:pPr>
        <w:ind w:left="851"/>
        <w:rPr>
          <w:sz w:val="24"/>
          <w:szCs w:val="24"/>
        </w:rPr>
      </w:pPr>
      <w:proofErr w:type="spellStart"/>
      <w:r w:rsidRPr="00F72812">
        <w:rPr>
          <w:sz w:val="24"/>
          <w:szCs w:val="24"/>
        </w:rPr>
        <w:t>Altrenogest</w:t>
      </w:r>
      <w:proofErr w:type="spellEnd"/>
      <w:r w:rsidRPr="00F72812">
        <w:rPr>
          <w:sz w:val="24"/>
          <w:szCs w:val="24"/>
        </w:rPr>
        <w:t xml:space="preserve"> har samme virkning som det naturlige hormon progesteron. Når det gives oralt undertrykkes den normale reproduktionscyklus og tegn på brunst og ægløsning forhindres. Ved behandlingsophør frigives de naturlige hormoner igen, og dyrene kommer synkroniseret i brunst.</w:t>
      </w:r>
    </w:p>
    <w:p w:rsidR="00F72812" w:rsidRPr="00F72812" w:rsidRDefault="00F72812" w:rsidP="00F72812">
      <w:pPr>
        <w:ind w:left="851"/>
        <w:rPr>
          <w:sz w:val="24"/>
          <w:szCs w:val="24"/>
        </w:rPr>
      </w:pPr>
    </w:p>
    <w:p w:rsidR="00F72812" w:rsidRPr="00F72812" w:rsidRDefault="00F72812" w:rsidP="00F72812">
      <w:pPr>
        <w:ind w:left="851"/>
        <w:rPr>
          <w:sz w:val="24"/>
          <w:szCs w:val="24"/>
        </w:rPr>
      </w:pPr>
      <w:proofErr w:type="spellStart"/>
      <w:r w:rsidRPr="00F72812">
        <w:rPr>
          <w:sz w:val="24"/>
          <w:szCs w:val="24"/>
        </w:rPr>
        <w:t>Altrenogest</w:t>
      </w:r>
      <w:proofErr w:type="spellEnd"/>
      <w:r w:rsidRPr="00F72812">
        <w:rPr>
          <w:sz w:val="24"/>
          <w:szCs w:val="24"/>
        </w:rPr>
        <w:t xml:space="preserve"> er et syntetisk trien-C21 </w:t>
      </w:r>
      <w:proofErr w:type="spellStart"/>
      <w:r w:rsidRPr="00F72812">
        <w:rPr>
          <w:sz w:val="24"/>
          <w:szCs w:val="24"/>
        </w:rPr>
        <w:t>steroidt</w:t>
      </w:r>
      <w:proofErr w:type="spellEnd"/>
      <w:r w:rsidRPr="00F72812">
        <w:rPr>
          <w:sz w:val="24"/>
          <w:szCs w:val="24"/>
        </w:rPr>
        <w:t xml:space="preserve"> progestagen tilhørende 19-nor-testosteron</w:t>
      </w:r>
      <w:r w:rsidRPr="00F72812">
        <w:rPr>
          <w:sz w:val="24"/>
          <w:szCs w:val="24"/>
        </w:rPr>
        <w:softHyphen/>
        <w:t xml:space="preserve">gruppen, der er aktivt efter oral anvendelse. </w:t>
      </w:r>
      <w:proofErr w:type="spellStart"/>
      <w:r w:rsidRPr="00F72812">
        <w:rPr>
          <w:sz w:val="24"/>
          <w:szCs w:val="24"/>
        </w:rPr>
        <w:t>Altrenogest</w:t>
      </w:r>
      <w:proofErr w:type="spellEnd"/>
      <w:r w:rsidRPr="00F72812">
        <w:rPr>
          <w:sz w:val="24"/>
          <w:szCs w:val="24"/>
        </w:rPr>
        <w:t xml:space="preserve"> nedsætter plasmakoncentrationen af de endogene </w:t>
      </w:r>
      <w:proofErr w:type="spellStart"/>
      <w:r w:rsidRPr="00F72812">
        <w:rPr>
          <w:sz w:val="24"/>
          <w:szCs w:val="24"/>
        </w:rPr>
        <w:t>gonadotrope</w:t>
      </w:r>
      <w:proofErr w:type="spellEnd"/>
      <w:r w:rsidRPr="00F72812">
        <w:rPr>
          <w:sz w:val="24"/>
          <w:szCs w:val="24"/>
        </w:rPr>
        <w:t xml:space="preserve"> hormoner, LH og FSH. Dette fører til regression af alle store follikler (&gt; 20</w:t>
      </w:r>
      <w:r w:rsidRPr="00F72812">
        <w:rPr>
          <w:sz w:val="24"/>
          <w:szCs w:val="24"/>
        </w:rPr>
        <w:noBreakHyphen/>
        <w:t xml:space="preserve">25 mm) og blokerer dermed for brunst og ægløsning. I sidste halvdel af behandlingsperioden, hvor alle store follikler er tilbagedannede, fremkommer en top i FSH-koncentrationen, som udløser en ny bølge af follikelvækst. Efter endt behandling følger en jævn stigning i LH-koncentrationen, som opretholder </w:t>
      </w:r>
      <w:proofErr w:type="spellStart"/>
      <w:r w:rsidRPr="00F72812">
        <w:rPr>
          <w:sz w:val="24"/>
          <w:szCs w:val="24"/>
        </w:rPr>
        <w:t>follikulær</w:t>
      </w:r>
      <w:proofErr w:type="spellEnd"/>
      <w:r w:rsidRPr="00F72812">
        <w:rPr>
          <w:sz w:val="24"/>
          <w:szCs w:val="24"/>
        </w:rPr>
        <w:t xml:space="preserve"> vækst og modning.</w:t>
      </w: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4.3</w:t>
      </w:r>
      <w:r w:rsidRPr="00F72812">
        <w:rPr>
          <w:b/>
          <w:sz w:val="24"/>
          <w:szCs w:val="24"/>
        </w:rPr>
        <w:tab/>
      </w:r>
      <w:proofErr w:type="spellStart"/>
      <w:r w:rsidRPr="00F72812">
        <w:rPr>
          <w:b/>
          <w:sz w:val="24"/>
          <w:szCs w:val="24"/>
        </w:rPr>
        <w:t>Farmakokinetiske</w:t>
      </w:r>
      <w:proofErr w:type="spellEnd"/>
      <w:r w:rsidRPr="00F72812">
        <w:rPr>
          <w:b/>
          <w:sz w:val="24"/>
          <w:szCs w:val="24"/>
        </w:rPr>
        <w:t xml:space="preserve"> oplysninger</w:t>
      </w:r>
    </w:p>
    <w:p w:rsidR="00F72812" w:rsidRPr="00F72812" w:rsidRDefault="00F72812" w:rsidP="00F72812">
      <w:pPr>
        <w:rPr>
          <w:sz w:val="24"/>
          <w:szCs w:val="24"/>
        </w:rPr>
      </w:pPr>
    </w:p>
    <w:p w:rsidR="00F72812" w:rsidRPr="00F72812" w:rsidRDefault="00F72812" w:rsidP="00F72812">
      <w:pPr>
        <w:ind w:left="851"/>
        <w:rPr>
          <w:sz w:val="24"/>
          <w:szCs w:val="24"/>
        </w:rPr>
      </w:pPr>
      <w:proofErr w:type="spellStart"/>
      <w:r w:rsidRPr="00F72812">
        <w:rPr>
          <w:sz w:val="24"/>
          <w:szCs w:val="24"/>
        </w:rPr>
        <w:t>Altrenogest</w:t>
      </w:r>
      <w:proofErr w:type="spellEnd"/>
      <w:r w:rsidRPr="00F72812">
        <w:rPr>
          <w:sz w:val="24"/>
          <w:szCs w:val="24"/>
        </w:rPr>
        <w:t xml:space="preserve"> absorberes hurtigt efter oral administration, </w:t>
      </w:r>
      <w:proofErr w:type="spellStart"/>
      <w:r w:rsidRPr="00F72812">
        <w:rPr>
          <w:sz w:val="24"/>
          <w:szCs w:val="24"/>
        </w:rPr>
        <w:t>metaboliseres</w:t>
      </w:r>
      <w:proofErr w:type="spellEnd"/>
      <w:r w:rsidRPr="00F72812">
        <w:rPr>
          <w:sz w:val="24"/>
          <w:szCs w:val="24"/>
        </w:rPr>
        <w:t xml:space="preserve"> hovedsageligt i leveren og udskilles både via galde i fæces og via urin.</w:t>
      </w:r>
    </w:p>
    <w:p w:rsidR="00F72812" w:rsidRPr="00F72812" w:rsidRDefault="00F72812" w:rsidP="00F72812">
      <w:pPr>
        <w:rPr>
          <w:sz w:val="24"/>
          <w:szCs w:val="24"/>
        </w:rPr>
      </w:pP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5.</w:t>
      </w:r>
      <w:r w:rsidRPr="00F72812">
        <w:rPr>
          <w:b/>
          <w:sz w:val="24"/>
          <w:szCs w:val="24"/>
        </w:rPr>
        <w:tab/>
        <w:t>FARMACEUTISKE OPLYSNINGER</w:t>
      </w: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5.1</w:t>
      </w:r>
      <w:r w:rsidRPr="00F72812">
        <w:rPr>
          <w:b/>
          <w:sz w:val="24"/>
          <w:szCs w:val="24"/>
        </w:rPr>
        <w:tab/>
        <w:t>Væsentlige uforligeligheder</w:t>
      </w:r>
    </w:p>
    <w:p w:rsidR="00F72812" w:rsidRPr="00F72812" w:rsidRDefault="00F72812" w:rsidP="00F72812">
      <w:pPr>
        <w:rPr>
          <w:sz w:val="24"/>
          <w:szCs w:val="24"/>
        </w:rPr>
      </w:pPr>
    </w:p>
    <w:p w:rsidR="00F72812" w:rsidRPr="00F72812" w:rsidRDefault="00F72812" w:rsidP="00F72812">
      <w:pPr>
        <w:ind w:left="851"/>
        <w:rPr>
          <w:sz w:val="24"/>
          <w:szCs w:val="24"/>
        </w:rPr>
      </w:pPr>
      <w:r w:rsidRPr="00F72812">
        <w:rPr>
          <w:sz w:val="24"/>
          <w:szCs w:val="24"/>
        </w:rPr>
        <w:t>Da der ikke foreligger undersøgelser vedrørende eventuelle uforligeligheder, bør dette veterinærlægemiddel ikke blandes med andre veterinærlægemidler.</w:t>
      </w:r>
    </w:p>
    <w:p w:rsidR="00F72812" w:rsidRPr="00F72812" w:rsidRDefault="00F72812" w:rsidP="00F72812">
      <w:pPr>
        <w:ind w:left="851"/>
        <w:rPr>
          <w:sz w:val="24"/>
          <w:szCs w:val="24"/>
        </w:rPr>
      </w:pPr>
    </w:p>
    <w:p w:rsidR="00F72812" w:rsidRPr="00F72812" w:rsidRDefault="00F72812" w:rsidP="00F72812">
      <w:pPr>
        <w:tabs>
          <w:tab w:val="left" w:pos="851"/>
        </w:tabs>
        <w:rPr>
          <w:b/>
          <w:sz w:val="24"/>
          <w:szCs w:val="24"/>
        </w:rPr>
      </w:pPr>
      <w:r w:rsidRPr="00F72812">
        <w:rPr>
          <w:b/>
          <w:sz w:val="24"/>
          <w:szCs w:val="24"/>
        </w:rPr>
        <w:t>5.2</w:t>
      </w:r>
      <w:r w:rsidRPr="00F72812">
        <w:rPr>
          <w:b/>
          <w:sz w:val="24"/>
          <w:szCs w:val="24"/>
        </w:rPr>
        <w:tab/>
        <w:t>Opbevaringstid</w:t>
      </w:r>
    </w:p>
    <w:p w:rsidR="00F72812" w:rsidRPr="00F72812" w:rsidRDefault="00F72812" w:rsidP="00F72812">
      <w:pPr>
        <w:rPr>
          <w:sz w:val="24"/>
          <w:szCs w:val="24"/>
        </w:rPr>
      </w:pPr>
    </w:p>
    <w:p w:rsidR="00F72812" w:rsidRPr="00F72812" w:rsidRDefault="00F72812" w:rsidP="00F72812">
      <w:pPr>
        <w:ind w:firstLine="851"/>
        <w:rPr>
          <w:sz w:val="24"/>
          <w:szCs w:val="24"/>
        </w:rPr>
      </w:pPr>
      <w:r w:rsidRPr="00F72812">
        <w:rPr>
          <w:sz w:val="24"/>
          <w:szCs w:val="24"/>
        </w:rPr>
        <w:t>Opbevaringstid for veterinærlægemidlet i salgspakning: 3 år.</w:t>
      </w:r>
    </w:p>
    <w:p w:rsidR="00F72812" w:rsidRPr="00F72812" w:rsidRDefault="00F72812" w:rsidP="00F72812">
      <w:pPr>
        <w:ind w:firstLine="851"/>
        <w:rPr>
          <w:sz w:val="24"/>
          <w:szCs w:val="24"/>
        </w:rPr>
      </w:pPr>
      <w:r w:rsidRPr="00F72812">
        <w:rPr>
          <w:sz w:val="24"/>
          <w:szCs w:val="24"/>
        </w:rPr>
        <w:t>Opbevaringstid efter første åbning af den indre emballage: 60 dage.</w:t>
      </w: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5.3</w:t>
      </w:r>
      <w:r w:rsidRPr="00F72812">
        <w:rPr>
          <w:b/>
          <w:sz w:val="24"/>
          <w:szCs w:val="24"/>
        </w:rPr>
        <w:tab/>
        <w:t>Særlige forholdsregler vedrørende opbevaring</w:t>
      </w:r>
    </w:p>
    <w:p w:rsidR="00F72812" w:rsidRPr="00F72812" w:rsidRDefault="00F72812" w:rsidP="00F72812">
      <w:pPr>
        <w:rPr>
          <w:sz w:val="24"/>
          <w:szCs w:val="24"/>
        </w:rPr>
      </w:pPr>
    </w:p>
    <w:p w:rsidR="00F72812" w:rsidRPr="00F72812" w:rsidRDefault="00F72812" w:rsidP="00F72812">
      <w:pPr>
        <w:ind w:firstLine="851"/>
        <w:rPr>
          <w:sz w:val="24"/>
          <w:szCs w:val="24"/>
        </w:rPr>
      </w:pPr>
      <w:r w:rsidRPr="00F72812">
        <w:rPr>
          <w:sz w:val="24"/>
          <w:szCs w:val="24"/>
        </w:rPr>
        <w:t>Der er ingen særlige krav vedrørende opbevaringsforhold for dette veterinærlægemiddel.</w:t>
      </w: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5.4</w:t>
      </w:r>
      <w:r w:rsidRPr="00F72812">
        <w:rPr>
          <w:b/>
          <w:sz w:val="24"/>
          <w:szCs w:val="24"/>
        </w:rPr>
        <w:tab/>
        <w:t>Den indre emballages art og indhold</w:t>
      </w:r>
    </w:p>
    <w:p w:rsidR="00F72812" w:rsidRPr="00F72812" w:rsidRDefault="00F72812" w:rsidP="00F72812">
      <w:pPr>
        <w:rPr>
          <w:sz w:val="24"/>
          <w:szCs w:val="24"/>
        </w:rPr>
      </w:pPr>
    </w:p>
    <w:p w:rsidR="00F72812" w:rsidRPr="00F72812" w:rsidRDefault="00F72812" w:rsidP="00F72812">
      <w:pPr>
        <w:ind w:left="851"/>
        <w:rPr>
          <w:sz w:val="24"/>
          <w:szCs w:val="24"/>
        </w:rPr>
      </w:pPr>
      <w:r w:rsidRPr="00F72812">
        <w:rPr>
          <w:sz w:val="24"/>
          <w:szCs w:val="24"/>
        </w:rPr>
        <w:t xml:space="preserve">Flaske af PET med fastsiddende plastikovertræk, som er klipset eller </w:t>
      </w:r>
      <w:proofErr w:type="spellStart"/>
      <w:r w:rsidRPr="00F72812">
        <w:rPr>
          <w:sz w:val="24"/>
          <w:szCs w:val="24"/>
        </w:rPr>
        <w:t>co</w:t>
      </w:r>
      <w:proofErr w:type="spellEnd"/>
      <w:r w:rsidRPr="00F72812">
        <w:rPr>
          <w:sz w:val="24"/>
          <w:szCs w:val="24"/>
        </w:rPr>
        <w:t>-ekstruderet på flasken.</w:t>
      </w:r>
    </w:p>
    <w:p w:rsidR="00F72812" w:rsidRPr="00F72812" w:rsidRDefault="00F72812" w:rsidP="00F72812">
      <w:pPr>
        <w:ind w:left="851"/>
        <w:rPr>
          <w:sz w:val="24"/>
          <w:szCs w:val="24"/>
        </w:rPr>
      </w:pPr>
      <w:r w:rsidRPr="00F72812">
        <w:rPr>
          <w:sz w:val="24"/>
          <w:szCs w:val="24"/>
        </w:rPr>
        <w:t xml:space="preserve">Flasken er hermetisk lukket med børnesikret lukke af skruelåg med </w:t>
      </w:r>
      <w:proofErr w:type="spellStart"/>
      <w:r w:rsidRPr="00F72812">
        <w:rPr>
          <w:sz w:val="24"/>
          <w:szCs w:val="24"/>
        </w:rPr>
        <w:t>trelaget</w:t>
      </w:r>
      <w:proofErr w:type="spellEnd"/>
      <w:r w:rsidRPr="00F72812">
        <w:rPr>
          <w:sz w:val="24"/>
          <w:szCs w:val="24"/>
        </w:rPr>
        <w:t xml:space="preserve"> forsegling.</w:t>
      </w:r>
    </w:p>
    <w:p w:rsidR="00F72812" w:rsidRPr="00F72812" w:rsidRDefault="00F72812" w:rsidP="00F72812">
      <w:pPr>
        <w:ind w:left="851"/>
        <w:rPr>
          <w:sz w:val="24"/>
          <w:szCs w:val="24"/>
        </w:rPr>
      </w:pPr>
    </w:p>
    <w:p w:rsidR="00F72812" w:rsidRPr="00F72812" w:rsidRDefault="00F72812" w:rsidP="00F72812">
      <w:pPr>
        <w:ind w:left="851"/>
        <w:rPr>
          <w:sz w:val="24"/>
          <w:szCs w:val="24"/>
          <w:u w:val="single"/>
        </w:rPr>
      </w:pPr>
      <w:r w:rsidRPr="00F72812">
        <w:rPr>
          <w:sz w:val="24"/>
          <w:szCs w:val="24"/>
          <w:u w:val="single"/>
        </w:rPr>
        <w:t>Pakningsstørrelser:</w:t>
      </w:r>
    </w:p>
    <w:p w:rsidR="00F72812" w:rsidRPr="00F72812" w:rsidRDefault="00F72812" w:rsidP="00F72812">
      <w:pPr>
        <w:ind w:left="851"/>
        <w:rPr>
          <w:sz w:val="24"/>
          <w:szCs w:val="24"/>
        </w:rPr>
      </w:pPr>
      <w:r w:rsidRPr="00F72812">
        <w:rPr>
          <w:sz w:val="24"/>
          <w:szCs w:val="24"/>
        </w:rPr>
        <w:t>1 x 450 ml flaske</w:t>
      </w:r>
    </w:p>
    <w:p w:rsidR="00F72812" w:rsidRPr="00F72812" w:rsidRDefault="00F72812" w:rsidP="00F72812">
      <w:pPr>
        <w:ind w:left="851"/>
        <w:rPr>
          <w:sz w:val="24"/>
          <w:szCs w:val="24"/>
        </w:rPr>
      </w:pPr>
      <w:r w:rsidRPr="00F72812">
        <w:rPr>
          <w:sz w:val="24"/>
          <w:szCs w:val="24"/>
        </w:rPr>
        <w:t>1 x 900 ml flaske</w:t>
      </w:r>
    </w:p>
    <w:p w:rsidR="00F72812" w:rsidRPr="00F72812" w:rsidRDefault="00F72812" w:rsidP="00F72812">
      <w:pPr>
        <w:ind w:left="851"/>
        <w:rPr>
          <w:sz w:val="24"/>
          <w:szCs w:val="24"/>
        </w:rPr>
      </w:pPr>
    </w:p>
    <w:p w:rsidR="00F72812" w:rsidRPr="00F72812" w:rsidRDefault="00F72812" w:rsidP="00F72812">
      <w:pPr>
        <w:ind w:left="851"/>
        <w:rPr>
          <w:sz w:val="24"/>
          <w:szCs w:val="24"/>
        </w:rPr>
      </w:pPr>
      <w:r w:rsidRPr="00F72812">
        <w:rPr>
          <w:sz w:val="24"/>
          <w:szCs w:val="24"/>
        </w:rPr>
        <w:t>Ikke alle pakningsstørrelser er nødvendigvis markedsført.</w:t>
      </w:r>
    </w:p>
    <w:p w:rsidR="00F72812" w:rsidRPr="00F72812" w:rsidRDefault="00F72812" w:rsidP="00F72812">
      <w:pPr>
        <w:rPr>
          <w:sz w:val="24"/>
          <w:szCs w:val="24"/>
        </w:rPr>
      </w:pPr>
    </w:p>
    <w:p w:rsidR="00F72812" w:rsidRPr="00F72812" w:rsidRDefault="00F72812" w:rsidP="00F72812">
      <w:pPr>
        <w:tabs>
          <w:tab w:val="left" w:pos="851"/>
        </w:tabs>
        <w:ind w:left="851" w:hanging="851"/>
        <w:rPr>
          <w:b/>
          <w:sz w:val="24"/>
          <w:szCs w:val="24"/>
        </w:rPr>
      </w:pPr>
      <w:r w:rsidRPr="00F72812">
        <w:rPr>
          <w:b/>
          <w:sz w:val="24"/>
          <w:szCs w:val="24"/>
        </w:rPr>
        <w:t>5.5</w:t>
      </w:r>
      <w:r w:rsidRPr="00F72812">
        <w:rPr>
          <w:b/>
          <w:sz w:val="24"/>
          <w:szCs w:val="24"/>
        </w:rPr>
        <w:tab/>
        <w:t>Særlige forholdsregler vedrørende bortskaffelse af ubrugte veterinærlægemidler eller affaldsmaterialer fra brugen heraf</w:t>
      </w:r>
    </w:p>
    <w:p w:rsidR="00F72812" w:rsidRPr="00F72812" w:rsidRDefault="00F72812" w:rsidP="00F72812">
      <w:pPr>
        <w:rPr>
          <w:sz w:val="24"/>
          <w:szCs w:val="24"/>
        </w:rPr>
      </w:pPr>
    </w:p>
    <w:p w:rsidR="00F72812" w:rsidRPr="00F72812" w:rsidRDefault="00F72812" w:rsidP="00F72812">
      <w:pPr>
        <w:ind w:left="851"/>
        <w:rPr>
          <w:sz w:val="24"/>
          <w:szCs w:val="24"/>
        </w:rPr>
      </w:pPr>
      <w:r w:rsidRPr="00F72812">
        <w:rPr>
          <w:sz w:val="24"/>
          <w:szCs w:val="24"/>
        </w:rPr>
        <w:t>Lægemidler må ikke bortskaffes sammen med spildevand eller husholdningsaffald.</w:t>
      </w:r>
    </w:p>
    <w:p w:rsidR="00F72812" w:rsidRPr="00F72812" w:rsidRDefault="00F72812" w:rsidP="00F72812">
      <w:pPr>
        <w:ind w:left="851"/>
        <w:rPr>
          <w:sz w:val="24"/>
          <w:szCs w:val="24"/>
        </w:rPr>
      </w:pPr>
    </w:p>
    <w:p w:rsidR="00F72812" w:rsidRPr="00F72812" w:rsidRDefault="00F72812" w:rsidP="00F72812">
      <w:pPr>
        <w:ind w:left="851"/>
        <w:rPr>
          <w:sz w:val="24"/>
          <w:szCs w:val="24"/>
        </w:rPr>
      </w:pPr>
      <w:r w:rsidRPr="00F72812">
        <w:rPr>
          <w:sz w:val="24"/>
          <w:szCs w:val="24"/>
        </w:rPr>
        <w:t xml:space="preserve">Dette veterinærlægemiddel må ikke udledes i vandløb, da </w:t>
      </w:r>
      <w:proofErr w:type="spellStart"/>
      <w:r w:rsidRPr="00F72812">
        <w:rPr>
          <w:sz w:val="24"/>
          <w:szCs w:val="24"/>
        </w:rPr>
        <w:t>altrenogest</w:t>
      </w:r>
      <w:proofErr w:type="spellEnd"/>
      <w:r w:rsidRPr="00F72812">
        <w:rPr>
          <w:sz w:val="24"/>
          <w:szCs w:val="24"/>
        </w:rPr>
        <w:t xml:space="preserve"> kan være farligt for fisk og andre vandorganismer.</w:t>
      </w:r>
    </w:p>
    <w:p w:rsidR="00F72812" w:rsidRPr="00F72812" w:rsidRDefault="00F72812" w:rsidP="00F72812">
      <w:pPr>
        <w:ind w:left="851"/>
        <w:rPr>
          <w:sz w:val="24"/>
          <w:szCs w:val="24"/>
        </w:rPr>
      </w:pPr>
    </w:p>
    <w:p w:rsidR="00F72812" w:rsidRPr="00F72812" w:rsidRDefault="00F72812" w:rsidP="00F72812">
      <w:pPr>
        <w:ind w:left="851"/>
        <w:rPr>
          <w:sz w:val="24"/>
          <w:szCs w:val="24"/>
        </w:rPr>
      </w:pPr>
      <w:r w:rsidRPr="00F72812">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F72812" w:rsidRPr="00F72812" w:rsidRDefault="00F72812" w:rsidP="00F72812">
      <w:pPr>
        <w:rPr>
          <w:sz w:val="24"/>
          <w:szCs w:val="24"/>
        </w:rPr>
      </w:pP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6.</w:t>
      </w:r>
      <w:r w:rsidRPr="00F72812">
        <w:rPr>
          <w:b/>
          <w:sz w:val="24"/>
          <w:szCs w:val="24"/>
        </w:rPr>
        <w:tab/>
        <w:t>NAVN PÅ INDEHAVEREN AF MARKEDSFØRINGSTILLADELSEN</w:t>
      </w:r>
    </w:p>
    <w:p w:rsidR="00F72812" w:rsidRPr="00F72812" w:rsidRDefault="00F72812" w:rsidP="00F72812">
      <w:pPr>
        <w:rPr>
          <w:sz w:val="24"/>
          <w:szCs w:val="24"/>
        </w:rPr>
      </w:pPr>
    </w:p>
    <w:p w:rsidR="00F72812" w:rsidRPr="00F72812" w:rsidRDefault="00F72812" w:rsidP="00F72812">
      <w:pPr>
        <w:ind w:firstLine="851"/>
        <w:rPr>
          <w:sz w:val="24"/>
          <w:szCs w:val="24"/>
        </w:rPr>
      </w:pPr>
      <w:r w:rsidRPr="00F72812">
        <w:rPr>
          <w:sz w:val="24"/>
          <w:szCs w:val="24"/>
        </w:rPr>
        <w:t>VIRBAC</w:t>
      </w:r>
      <w:bookmarkStart w:id="2" w:name="_GoBack"/>
      <w:bookmarkEnd w:id="2"/>
    </w:p>
    <w:p w:rsidR="00F72812" w:rsidRPr="00F72812" w:rsidRDefault="00F72812" w:rsidP="00F72812">
      <w:pPr>
        <w:ind w:firstLine="851"/>
        <w:rPr>
          <w:sz w:val="24"/>
          <w:szCs w:val="24"/>
          <w:lang w:val="en-US"/>
        </w:rPr>
      </w:pPr>
      <w:r w:rsidRPr="00F72812">
        <w:rPr>
          <w:sz w:val="24"/>
          <w:szCs w:val="24"/>
          <w:lang w:val="en-US"/>
        </w:rPr>
        <w:t>1</w:t>
      </w:r>
      <w:r w:rsidRPr="00F72812">
        <w:rPr>
          <w:sz w:val="24"/>
          <w:szCs w:val="24"/>
          <w:vertAlign w:val="superscript"/>
          <w:lang w:val="en-US"/>
        </w:rPr>
        <w:t>ère</w:t>
      </w:r>
      <w:r w:rsidRPr="00F72812">
        <w:rPr>
          <w:sz w:val="24"/>
          <w:szCs w:val="24"/>
          <w:lang w:val="en-US"/>
        </w:rPr>
        <w:t xml:space="preserve"> avenue 2065m LID</w:t>
      </w:r>
    </w:p>
    <w:p w:rsidR="00F72812" w:rsidRPr="00F72812" w:rsidRDefault="00F72812" w:rsidP="00F72812">
      <w:pPr>
        <w:ind w:firstLine="851"/>
        <w:rPr>
          <w:sz w:val="24"/>
          <w:szCs w:val="24"/>
          <w:lang w:val="en-US"/>
        </w:rPr>
      </w:pPr>
      <w:r w:rsidRPr="00F72812">
        <w:rPr>
          <w:sz w:val="24"/>
          <w:szCs w:val="24"/>
          <w:lang w:val="en-US"/>
        </w:rPr>
        <w:t xml:space="preserve">06516 </w:t>
      </w:r>
      <w:proofErr w:type="spellStart"/>
      <w:r w:rsidRPr="00F72812">
        <w:rPr>
          <w:sz w:val="24"/>
          <w:szCs w:val="24"/>
          <w:lang w:val="en-US"/>
        </w:rPr>
        <w:t>Carros</w:t>
      </w:r>
      <w:proofErr w:type="spellEnd"/>
    </w:p>
    <w:p w:rsidR="00F72812" w:rsidRPr="00F72812" w:rsidRDefault="00F72812" w:rsidP="00F72812">
      <w:pPr>
        <w:ind w:firstLine="851"/>
        <w:rPr>
          <w:sz w:val="24"/>
          <w:szCs w:val="24"/>
          <w:lang w:val="en-US"/>
        </w:rPr>
      </w:pPr>
      <w:proofErr w:type="spellStart"/>
      <w:r w:rsidRPr="00F72812">
        <w:rPr>
          <w:sz w:val="24"/>
          <w:szCs w:val="24"/>
          <w:lang w:val="en-US"/>
        </w:rPr>
        <w:t>Frankrig</w:t>
      </w:r>
      <w:proofErr w:type="spellEnd"/>
    </w:p>
    <w:p w:rsidR="00F72812" w:rsidRPr="00F72812" w:rsidRDefault="00F72812" w:rsidP="00F72812">
      <w:pPr>
        <w:ind w:firstLine="851"/>
        <w:rPr>
          <w:sz w:val="24"/>
          <w:szCs w:val="24"/>
          <w:lang w:val="en-US"/>
        </w:rPr>
      </w:pPr>
    </w:p>
    <w:p w:rsidR="00F72812" w:rsidRPr="00F72812" w:rsidRDefault="00F72812" w:rsidP="00F72812">
      <w:pPr>
        <w:ind w:firstLine="851"/>
        <w:rPr>
          <w:sz w:val="24"/>
          <w:szCs w:val="24"/>
        </w:rPr>
      </w:pPr>
      <w:r w:rsidRPr="00F72812">
        <w:rPr>
          <w:sz w:val="24"/>
          <w:szCs w:val="24"/>
        </w:rPr>
        <w:t>Repræsentant</w:t>
      </w:r>
    </w:p>
    <w:p w:rsidR="00F72812" w:rsidRPr="00F72812" w:rsidRDefault="00F72812" w:rsidP="00F72812">
      <w:pPr>
        <w:ind w:firstLine="851"/>
        <w:rPr>
          <w:sz w:val="24"/>
          <w:szCs w:val="24"/>
        </w:rPr>
      </w:pPr>
      <w:proofErr w:type="spellStart"/>
      <w:r w:rsidRPr="00F72812">
        <w:rPr>
          <w:sz w:val="24"/>
          <w:szCs w:val="24"/>
        </w:rPr>
        <w:t>Virbac</w:t>
      </w:r>
      <w:proofErr w:type="spellEnd"/>
      <w:r w:rsidRPr="00F72812">
        <w:rPr>
          <w:sz w:val="24"/>
          <w:szCs w:val="24"/>
        </w:rPr>
        <w:t xml:space="preserve"> Danmark A/S</w:t>
      </w:r>
    </w:p>
    <w:p w:rsidR="00F72812" w:rsidRPr="00F72812" w:rsidRDefault="00F72812" w:rsidP="00F72812">
      <w:pPr>
        <w:ind w:firstLine="851"/>
        <w:rPr>
          <w:sz w:val="24"/>
          <w:szCs w:val="24"/>
        </w:rPr>
      </w:pPr>
      <w:r w:rsidRPr="00F72812">
        <w:rPr>
          <w:sz w:val="24"/>
          <w:szCs w:val="24"/>
        </w:rPr>
        <w:t>Profilvej 1</w:t>
      </w:r>
    </w:p>
    <w:p w:rsidR="00F72812" w:rsidRPr="00F72812" w:rsidRDefault="00F72812" w:rsidP="00F72812">
      <w:pPr>
        <w:ind w:firstLine="851"/>
        <w:rPr>
          <w:sz w:val="24"/>
          <w:szCs w:val="24"/>
        </w:rPr>
      </w:pPr>
      <w:r w:rsidRPr="00F72812">
        <w:rPr>
          <w:sz w:val="24"/>
          <w:szCs w:val="24"/>
        </w:rPr>
        <w:t>6000 Kolding</w:t>
      </w:r>
    </w:p>
    <w:p w:rsidR="00F72812" w:rsidRPr="00F72812" w:rsidRDefault="00F72812" w:rsidP="00F72812">
      <w:pPr>
        <w:rPr>
          <w:b/>
          <w:sz w:val="24"/>
          <w:szCs w:val="24"/>
        </w:rPr>
      </w:pPr>
    </w:p>
    <w:p w:rsidR="00F72812" w:rsidRPr="00F72812" w:rsidRDefault="00F72812" w:rsidP="00F72812">
      <w:pPr>
        <w:tabs>
          <w:tab w:val="left" w:pos="851"/>
        </w:tabs>
        <w:rPr>
          <w:b/>
          <w:sz w:val="24"/>
          <w:szCs w:val="24"/>
        </w:rPr>
      </w:pPr>
      <w:r w:rsidRPr="00F72812">
        <w:rPr>
          <w:b/>
          <w:sz w:val="24"/>
          <w:szCs w:val="24"/>
        </w:rPr>
        <w:t>7.</w:t>
      </w:r>
      <w:r w:rsidRPr="00F72812">
        <w:rPr>
          <w:b/>
          <w:sz w:val="24"/>
          <w:szCs w:val="24"/>
        </w:rPr>
        <w:tab/>
        <w:t>MARKEDSFØRINGSTILLADELSESNUMMER (-NUMRE)</w:t>
      </w:r>
    </w:p>
    <w:p w:rsidR="00F72812" w:rsidRPr="00F72812" w:rsidRDefault="00F72812" w:rsidP="00F72812">
      <w:pPr>
        <w:rPr>
          <w:sz w:val="24"/>
          <w:szCs w:val="24"/>
        </w:rPr>
      </w:pPr>
    </w:p>
    <w:p w:rsidR="00F72812" w:rsidRPr="00F72812" w:rsidRDefault="00F72812" w:rsidP="00F72812">
      <w:pPr>
        <w:ind w:firstLine="851"/>
        <w:rPr>
          <w:sz w:val="24"/>
          <w:szCs w:val="24"/>
        </w:rPr>
      </w:pPr>
      <w:r w:rsidRPr="00F72812">
        <w:rPr>
          <w:sz w:val="24"/>
          <w:szCs w:val="24"/>
        </w:rPr>
        <w:t>MT</w:t>
      </w:r>
      <w:r>
        <w:rPr>
          <w:sz w:val="24"/>
          <w:szCs w:val="24"/>
        </w:rPr>
        <w:t xml:space="preserve"> </w:t>
      </w:r>
      <w:r w:rsidRPr="00F72812">
        <w:rPr>
          <w:sz w:val="24"/>
          <w:szCs w:val="24"/>
        </w:rPr>
        <w:t>nr</w:t>
      </w:r>
      <w:r>
        <w:rPr>
          <w:sz w:val="24"/>
          <w:szCs w:val="24"/>
        </w:rPr>
        <w:t xml:space="preserve">. </w:t>
      </w:r>
      <w:r w:rsidRPr="00F72812">
        <w:rPr>
          <w:sz w:val="24"/>
          <w:szCs w:val="24"/>
        </w:rPr>
        <w:t xml:space="preserve"> 57380</w:t>
      </w:r>
    </w:p>
    <w:p w:rsidR="00F72812" w:rsidRPr="00F72812" w:rsidRDefault="00F72812" w:rsidP="00F72812">
      <w:pPr>
        <w:rPr>
          <w:sz w:val="24"/>
          <w:szCs w:val="24"/>
        </w:rPr>
      </w:pP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8.</w:t>
      </w:r>
      <w:r w:rsidRPr="00F72812">
        <w:rPr>
          <w:b/>
          <w:sz w:val="24"/>
          <w:szCs w:val="24"/>
        </w:rPr>
        <w:tab/>
        <w:t>DATO FOR FØRSTE TILLADELSE</w:t>
      </w:r>
    </w:p>
    <w:p w:rsidR="00F72812" w:rsidRPr="00F72812" w:rsidRDefault="00F72812" w:rsidP="00F72812">
      <w:pPr>
        <w:rPr>
          <w:sz w:val="24"/>
          <w:szCs w:val="24"/>
        </w:rPr>
      </w:pPr>
    </w:p>
    <w:p w:rsidR="00F72812" w:rsidRPr="00F72812" w:rsidRDefault="00F72812" w:rsidP="00F72812">
      <w:pPr>
        <w:ind w:firstLine="851"/>
        <w:rPr>
          <w:sz w:val="24"/>
          <w:szCs w:val="24"/>
        </w:rPr>
      </w:pPr>
      <w:r w:rsidRPr="00F72812">
        <w:rPr>
          <w:sz w:val="24"/>
          <w:szCs w:val="24"/>
        </w:rPr>
        <w:t>Dato for første markedsføringstilladelse: 29. august 2016</w:t>
      </w:r>
    </w:p>
    <w:p w:rsidR="00F72812" w:rsidRPr="00F72812" w:rsidRDefault="00F72812" w:rsidP="00F72812">
      <w:pPr>
        <w:rPr>
          <w:sz w:val="24"/>
          <w:szCs w:val="24"/>
        </w:rPr>
      </w:pP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9.</w:t>
      </w:r>
      <w:r w:rsidRPr="00F72812">
        <w:rPr>
          <w:b/>
          <w:sz w:val="24"/>
          <w:szCs w:val="24"/>
        </w:rPr>
        <w:tab/>
        <w:t>DATO FOR SENESTE ÆNDRING AF PRODUKTRESUMÉET</w:t>
      </w:r>
    </w:p>
    <w:p w:rsidR="00F72812" w:rsidRPr="00F72812" w:rsidRDefault="00F72812" w:rsidP="00F72812">
      <w:pPr>
        <w:rPr>
          <w:sz w:val="24"/>
          <w:szCs w:val="24"/>
        </w:rPr>
      </w:pPr>
    </w:p>
    <w:p w:rsidR="00F72812" w:rsidRPr="00F72812" w:rsidRDefault="00F72812" w:rsidP="00F72812">
      <w:pPr>
        <w:ind w:firstLine="851"/>
        <w:rPr>
          <w:sz w:val="24"/>
          <w:szCs w:val="24"/>
        </w:rPr>
      </w:pPr>
      <w:r>
        <w:rPr>
          <w:sz w:val="24"/>
          <w:szCs w:val="24"/>
        </w:rPr>
        <w:t>2</w:t>
      </w:r>
      <w:r w:rsidR="004566AC">
        <w:rPr>
          <w:sz w:val="24"/>
          <w:szCs w:val="24"/>
        </w:rPr>
        <w:t>9</w:t>
      </w:r>
      <w:r>
        <w:rPr>
          <w:sz w:val="24"/>
          <w:szCs w:val="24"/>
        </w:rPr>
        <w:t>. november 2024</w:t>
      </w:r>
    </w:p>
    <w:p w:rsidR="00F72812" w:rsidRPr="00F72812" w:rsidRDefault="00F72812" w:rsidP="00F72812">
      <w:pPr>
        <w:ind w:firstLine="851"/>
        <w:rPr>
          <w:sz w:val="24"/>
          <w:szCs w:val="24"/>
        </w:rPr>
      </w:pPr>
    </w:p>
    <w:p w:rsidR="00F72812" w:rsidRPr="00F72812" w:rsidRDefault="00F72812" w:rsidP="00F72812">
      <w:pPr>
        <w:rPr>
          <w:sz w:val="24"/>
          <w:szCs w:val="24"/>
        </w:rPr>
      </w:pPr>
    </w:p>
    <w:p w:rsidR="00F72812" w:rsidRPr="00F72812" w:rsidRDefault="00F72812" w:rsidP="00F72812">
      <w:pPr>
        <w:tabs>
          <w:tab w:val="left" w:pos="851"/>
        </w:tabs>
        <w:rPr>
          <w:b/>
          <w:sz w:val="24"/>
          <w:szCs w:val="24"/>
        </w:rPr>
      </w:pPr>
      <w:r w:rsidRPr="00F72812">
        <w:rPr>
          <w:b/>
          <w:sz w:val="24"/>
          <w:szCs w:val="24"/>
        </w:rPr>
        <w:t>10.</w:t>
      </w:r>
      <w:r w:rsidRPr="00F72812">
        <w:rPr>
          <w:b/>
          <w:sz w:val="24"/>
          <w:szCs w:val="24"/>
        </w:rPr>
        <w:tab/>
        <w:t>KLASSIFICERING AF VETERINÆRLÆGEMIDLER</w:t>
      </w:r>
    </w:p>
    <w:p w:rsidR="00F72812" w:rsidRPr="00F72812" w:rsidRDefault="00F72812" w:rsidP="00F72812">
      <w:pPr>
        <w:rPr>
          <w:b/>
          <w:sz w:val="24"/>
          <w:szCs w:val="24"/>
        </w:rPr>
      </w:pPr>
    </w:p>
    <w:p w:rsidR="00F72812" w:rsidRPr="00F72812" w:rsidRDefault="00F72812" w:rsidP="00F72812">
      <w:pPr>
        <w:ind w:left="851"/>
        <w:rPr>
          <w:sz w:val="24"/>
          <w:szCs w:val="24"/>
        </w:rPr>
      </w:pPr>
      <w:r w:rsidRPr="00F72812">
        <w:rPr>
          <w:sz w:val="24"/>
          <w:szCs w:val="24"/>
        </w:rPr>
        <w:t>BP.</w:t>
      </w:r>
    </w:p>
    <w:p w:rsidR="0003527F" w:rsidRPr="00566817" w:rsidRDefault="00F72812" w:rsidP="00F72812">
      <w:pPr>
        <w:ind w:left="851"/>
      </w:pPr>
      <w:bookmarkStart w:id="3" w:name="_Hlk73467306"/>
      <w:r w:rsidRPr="00F72812">
        <w:rPr>
          <w:sz w:val="24"/>
          <w:szCs w:val="24"/>
        </w:rPr>
        <w:t xml:space="preserve">Der findes detaljerede oplysninger om dette veterinærlægemiddel i </w:t>
      </w:r>
      <w:r w:rsidRPr="00F72812">
        <w:rPr>
          <w:sz w:val="24"/>
          <w:szCs w:val="24"/>
          <w:u w:val="single"/>
        </w:rPr>
        <w:t>EU-lægemiddeldatabasen</w:t>
      </w:r>
      <w:r w:rsidRPr="00F72812">
        <w:rPr>
          <w:sz w:val="24"/>
          <w:szCs w:val="24"/>
        </w:rPr>
        <w:t>.</w:t>
      </w:r>
      <w:bookmarkEnd w:id="3"/>
    </w:p>
    <w:sectPr w:rsidR="0003527F" w:rsidRPr="0056681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817" w:rsidRDefault="00566817">
      <w:r>
        <w:separator/>
      </w:r>
    </w:p>
  </w:endnote>
  <w:endnote w:type="continuationSeparator" w:id="0">
    <w:p w:rsidR="00566817" w:rsidRDefault="00566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66817">
      <w:rPr>
        <w:i/>
        <w:noProof/>
        <w:snapToGrid w:val="0"/>
        <w:sz w:val="18"/>
      </w:rPr>
      <w:t>Dokument845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66817">
      <w:rPr>
        <w:i/>
        <w:noProof/>
        <w:snapToGrid w:val="0"/>
        <w:sz w:val="18"/>
      </w:rPr>
      <w:t>Dokument845</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817" w:rsidRDefault="00566817">
      <w:r>
        <w:separator/>
      </w:r>
    </w:p>
  </w:footnote>
  <w:footnote w:type="continuationSeparator" w:id="0">
    <w:p w:rsidR="00566817" w:rsidRDefault="00566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17"/>
    <w:rsid w:val="0003527F"/>
    <w:rsid w:val="00065C7D"/>
    <w:rsid w:val="000C6CD4"/>
    <w:rsid w:val="001577E4"/>
    <w:rsid w:val="001858CA"/>
    <w:rsid w:val="001C4AEF"/>
    <w:rsid w:val="001D3CC5"/>
    <w:rsid w:val="00322BDE"/>
    <w:rsid w:val="00406EE7"/>
    <w:rsid w:val="00407013"/>
    <w:rsid w:val="004566AC"/>
    <w:rsid w:val="004A06E6"/>
    <w:rsid w:val="004A62CC"/>
    <w:rsid w:val="00565A74"/>
    <w:rsid w:val="00566817"/>
    <w:rsid w:val="005B0036"/>
    <w:rsid w:val="005F5831"/>
    <w:rsid w:val="00662012"/>
    <w:rsid w:val="00666B01"/>
    <w:rsid w:val="006B1539"/>
    <w:rsid w:val="006D4B41"/>
    <w:rsid w:val="006F5621"/>
    <w:rsid w:val="007E2A00"/>
    <w:rsid w:val="008010F2"/>
    <w:rsid w:val="009202AE"/>
    <w:rsid w:val="00932676"/>
    <w:rsid w:val="009D66C6"/>
    <w:rsid w:val="00A96525"/>
    <w:rsid w:val="00AE29E5"/>
    <w:rsid w:val="00AE5757"/>
    <w:rsid w:val="00B25EB8"/>
    <w:rsid w:val="00BC634B"/>
    <w:rsid w:val="00BF2AE0"/>
    <w:rsid w:val="00C36DD3"/>
    <w:rsid w:val="00C479BF"/>
    <w:rsid w:val="00D567AA"/>
    <w:rsid w:val="00DD6D71"/>
    <w:rsid w:val="00DF20CD"/>
    <w:rsid w:val="00DF32BE"/>
    <w:rsid w:val="00E14F0A"/>
    <w:rsid w:val="00EB5778"/>
    <w:rsid w:val="00EE5253"/>
    <w:rsid w:val="00F72812"/>
    <w:rsid w:val="00F8138A"/>
    <w:rsid w:val="00FA66E4"/>
    <w:rsid w:val="00FB58E6"/>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84880"/>
  <w15:chartTrackingRefBased/>
  <w15:docId w15:val="{0B4E037B-CB4B-4150-B4A5-F1672F58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Listeafsnit1">
    <w:name w:val="Listeafsnit1"/>
    <w:basedOn w:val="Normal"/>
    <w:rsid w:val="00566817"/>
    <w:pPr>
      <w:ind w:left="720"/>
      <w:contextualSpacing/>
    </w:pPr>
  </w:style>
  <w:style w:type="character" w:customStyle="1" w:styleId="BodytextAgencyChar">
    <w:name w:val="Body text (Agency) Char"/>
    <w:link w:val="BodytextAgency"/>
    <w:locked/>
    <w:rsid w:val="00566817"/>
    <w:rPr>
      <w:rFonts w:ascii="Verdana" w:eastAsia="Verdana" w:hAnsi="Verdana" w:cs="Verdana"/>
      <w:sz w:val="18"/>
      <w:szCs w:val="18"/>
      <w:lang w:val="en-GB" w:eastAsia="en-GB"/>
    </w:rPr>
  </w:style>
  <w:style w:type="paragraph" w:customStyle="1" w:styleId="BodytextAgency">
    <w:name w:val="Body text (Agency)"/>
    <w:basedOn w:val="Normal"/>
    <w:link w:val="BodytextAgencyChar"/>
    <w:qFormat/>
    <w:rsid w:val="00566817"/>
    <w:pPr>
      <w:spacing w:after="140" w:line="280" w:lineRule="atLeast"/>
    </w:pPr>
    <w:rPr>
      <w:rFonts w:ascii="Verdana" w:eastAsia="Verdana" w:hAnsi="Verdana" w:cs="Verdana"/>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585917382">
      <w:bodyDiv w:val="1"/>
      <w:marLeft w:val="0"/>
      <w:marRight w:val="0"/>
      <w:marTop w:val="0"/>
      <w:marBottom w:val="0"/>
      <w:divBdr>
        <w:top w:val="none" w:sz="0" w:space="0" w:color="auto"/>
        <w:left w:val="none" w:sz="0" w:space="0" w:color="auto"/>
        <w:bottom w:val="none" w:sz="0" w:space="0" w:color="auto"/>
        <w:right w:val="none" w:sz="0" w:space="0" w:color="auto"/>
      </w:divBdr>
    </w:div>
    <w:div w:id="160900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1067</Words>
  <Characters>7217</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2024010281 QRD9 opdatering_x000d_
_x000d_
17. december 2024 _x000d_
MAH navn rettet fra VIRBAC S.A til VIRBAC</dc:description>
  <cp:lastModifiedBy>Gitte Ronnovius</cp:lastModifiedBy>
  <cp:revision>3</cp:revision>
  <dcterms:created xsi:type="dcterms:W3CDTF">2024-12-17T07:53:00Z</dcterms:created>
  <dcterms:modified xsi:type="dcterms:W3CDTF">2024-12-17T07:55:00Z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