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7020F" w14:textId="77777777" w:rsidR="008203A8" w:rsidRPr="008F49E1" w:rsidRDefault="008203A8" w:rsidP="008203A8">
      <w:pPr>
        <w:rPr>
          <w:sz w:val="24"/>
          <w:szCs w:val="24"/>
        </w:rPr>
      </w:pPr>
      <w:r w:rsidRPr="005B0036">
        <w:rPr>
          <w:noProof/>
          <w:sz w:val="24"/>
          <w:szCs w:val="24"/>
          <w:lang w:eastAsia="da-DK"/>
        </w:rPr>
        <w:drawing>
          <wp:inline distT="0" distB="0" distL="0" distR="0" wp14:anchorId="2D5CCC79" wp14:editId="5C1D07D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bookmarkStart w:id="0" w:name="_GoBack"/>
      <w:bookmarkEnd w:id="0"/>
    </w:p>
    <w:p w14:paraId="0E96C402" w14:textId="77777777" w:rsidR="008203A8" w:rsidRDefault="008203A8" w:rsidP="008203A8">
      <w:pPr>
        <w:rPr>
          <w:sz w:val="24"/>
          <w:szCs w:val="24"/>
        </w:rPr>
      </w:pPr>
    </w:p>
    <w:p w14:paraId="48EA29F0" w14:textId="3CFD6AFF" w:rsidR="008203A8" w:rsidRPr="00406EE7" w:rsidRDefault="008203A8" w:rsidP="008203A8">
      <w:pPr>
        <w:tabs>
          <w:tab w:val="right" w:pos="9356"/>
        </w:tabs>
        <w:rPr>
          <w:b/>
          <w:sz w:val="24"/>
          <w:szCs w:val="24"/>
        </w:rPr>
      </w:pPr>
      <w:r>
        <w:rPr>
          <w:b/>
          <w:sz w:val="24"/>
          <w:szCs w:val="24"/>
        </w:rPr>
        <w:tab/>
      </w:r>
      <w:r w:rsidR="00E17464">
        <w:rPr>
          <w:b/>
          <w:sz w:val="24"/>
          <w:szCs w:val="24"/>
        </w:rPr>
        <w:t>21. februar 2025</w:t>
      </w:r>
    </w:p>
    <w:p w14:paraId="5A57B247" w14:textId="77777777" w:rsidR="008203A8" w:rsidRDefault="008203A8" w:rsidP="008203A8">
      <w:pPr>
        <w:rPr>
          <w:sz w:val="24"/>
          <w:szCs w:val="24"/>
        </w:rPr>
      </w:pPr>
    </w:p>
    <w:p w14:paraId="715F42AE" w14:textId="77777777" w:rsidR="008203A8" w:rsidRDefault="008203A8" w:rsidP="008203A8">
      <w:pPr>
        <w:jc w:val="center"/>
        <w:rPr>
          <w:b/>
          <w:sz w:val="24"/>
          <w:szCs w:val="24"/>
        </w:rPr>
      </w:pPr>
    </w:p>
    <w:p w14:paraId="6E8DF4D6" w14:textId="77777777" w:rsidR="008203A8" w:rsidRPr="00406EE7" w:rsidRDefault="008203A8" w:rsidP="008203A8">
      <w:pPr>
        <w:jc w:val="center"/>
        <w:rPr>
          <w:b/>
          <w:sz w:val="24"/>
          <w:szCs w:val="24"/>
        </w:rPr>
      </w:pPr>
      <w:r w:rsidRPr="00406EE7">
        <w:rPr>
          <w:b/>
          <w:sz w:val="24"/>
          <w:szCs w:val="24"/>
        </w:rPr>
        <w:t>PRODUKTRESUMÉ</w:t>
      </w:r>
    </w:p>
    <w:p w14:paraId="56F697AC" w14:textId="77777777" w:rsidR="008203A8" w:rsidRPr="00406EE7" w:rsidRDefault="008203A8" w:rsidP="008203A8">
      <w:pPr>
        <w:jc w:val="center"/>
        <w:rPr>
          <w:b/>
          <w:sz w:val="24"/>
          <w:szCs w:val="24"/>
        </w:rPr>
      </w:pPr>
    </w:p>
    <w:p w14:paraId="4D258AE8" w14:textId="77777777" w:rsidR="008203A8" w:rsidRPr="00406EE7" w:rsidRDefault="008203A8" w:rsidP="008203A8">
      <w:pPr>
        <w:jc w:val="center"/>
        <w:rPr>
          <w:b/>
          <w:sz w:val="24"/>
          <w:szCs w:val="24"/>
        </w:rPr>
      </w:pPr>
      <w:r w:rsidRPr="00406EE7">
        <w:rPr>
          <w:b/>
          <w:sz w:val="24"/>
          <w:szCs w:val="24"/>
        </w:rPr>
        <w:t>for</w:t>
      </w:r>
    </w:p>
    <w:p w14:paraId="344ED5ED" w14:textId="77777777" w:rsidR="008203A8" w:rsidRPr="00406EE7" w:rsidRDefault="008203A8" w:rsidP="008203A8">
      <w:pPr>
        <w:jc w:val="center"/>
        <w:rPr>
          <w:b/>
          <w:sz w:val="24"/>
          <w:szCs w:val="24"/>
        </w:rPr>
      </w:pPr>
    </w:p>
    <w:p w14:paraId="4F71B14D" w14:textId="77777777" w:rsidR="008203A8" w:rsidRPr="00E17464" w:rsidRDefault="00CC4D4B" w:rsidP="008203A8">
      <w:pPr>
        <w:jc w:val="center"/>
        <w:rPr>
          <w:b/>
          <w:sz w:val="24"/>
          <w:szCs w:val="24"/>
        </w:rPr>
      </w:pPr>
      <w:r w:rsidRPr="00E17464">
        <w:rPr>
          <w:b/>
          <w:sz w:val="24"/>
          <w:szCs w:val="24"/>
        </w:rPr>
        <w:t>Vitabim Vet., injektionsvæske, opløsning</w:t>
      </w:r>
    </w:p>
    <w:p w14:paraId="57ABA665" w14:textId="77777777" w:rsidR="008203A8" w:rsidRPr="00E17464" w:rsidRDefault="008203A8" w:rsidP="008203A8">
      <w:pPr>
        <w:jc w:val="both"/>
        <w:rPr>
          <w:sz w:val="24"/>
          <w:szCs w:val="24"/>
        </w:rPr>
      </w:pPr>
    </w:p>
    <w:p w14:paraId="6F1B5F35" w14:textId="77777777" w:rsidR="008203A8" w:rsidRPr="00E17464" w:rsidRDefault="008203A8" w:rsidP="008203A8">
      <w:pPr>
        <w:jc w:val="both"/>
        <w:rPr>
          <w:sz w:val="24"/>
          <w:szCs w:val="24"/>
        </w:rPr>
      </w:pPr>
    </w:p>
    <w:p w14:paraId="08207163" w14:textId="77777777" w:rsidR="008203A8" w:rsidRPr="00E17464" w:rsidRDefault="008203A8" w:rsidP="008203A8">
      <w:pPr>
        <w:jc w:val="both"/>
        <w:rPr>
          <w:sz w:val="24"/>
          <w:szCs w:val="24"/>
        </w:rPr>
      </w:pPr>
    </w:p>
    <w:p w14:paraId="5FAAA3A0" w14:textId="77777777" w:rsidR="008203A8" w:rsidRPr="00E17464" w:rsidRDefault="008203A8" w:rsidP="008203A8">
      <w:pPr>
        <w:ind w:left="851" w:hanging="851"/>
        <w:rPr>
          <w:b/>
          <w:sz w:val="24"/>
          <w:szCs w:val="24"/>
        </w:rPr>
      </w:pPr>
      <w:r w:rsidRPr="00E17464">
        <w:rPr>
          <w:b/>
          <w:sz w:val="24"/>
          <w:szCs w:val="24"/>
        </w:rPr>
        <w:t>0.</w:t>
      </w:r>
      <w:r w:rsidRPr="00E17464">
        <w:rPr>
          <w:b/>
          <w:sz w:val="24"/>
          <w:szCs w:val="24"/>
        </w:rPr>
        <w:tab/>
        <w:t>D.SP.NR.</w:t>
      </w:r>
    </w:p>
    <w:p w14:paraId="305427F6" w14:textId="4E068346" w:rsidR="008203A8" w:rsidRPr="00406EE7" w:rsidRDefault="004746D0" w:rsidP="008203A8">
      <w:pPr>
        <w:ind w:left="851"/>
        <w:rPr>
          <w:sz w:val="24"/>
          <w:szCs w:val="24"/>
        </w:rPr>
      </w:pPr>
      <w:r>
        <w:rPr>
          <w:sz w:val="24"/>
          <w:szCs w:val="24"/>
        </w:rPr>
        <w:t>33771</w:t>
      </w:r>
    </w:p>
    <w:p w14:paraId="278DE55B" w14:textId="77777777" w:rsidR="008203A8" w:rsidRPr="00406EE7" w:rsidRDefault="008203A8" w:rsidP="008203A8">
      <w:pPr>
        <w:ind w:left="851"/>
        <w:rPr>
          <w:sz w:val="24"/>
          <w:szCs w:val="24"/>
        </w:rPr>
      </w:pPr>
    </w:p>
    <w:p w14:paraId="09A4977F"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0A54A8E6" w14:textId="1323B21F" w:rsidR="008203A8" w:rsidRDefault="004746D0" w:rsidP="008203A8">
      <w:pPr>
        <w:ind w:left="851"/>
        <w:rPr>
          <w:sz w:val="24"/>
          <w:szCs w:val="24"/>
        </w:rPr>
      </w:pPr>
      <w:r>
        <w:rPr>
          <w:sz w:val="24"/>
          <w:szCs w:val="24"/>
        </w:rPr>
        <w:t>Vitabim Vet.</w:t>
      </w:r>
    </w:p>
    <w:p w14:paraId="6CE03726" w14:textId="77777777" w:rsidR="008203A8" w:rsidRDefault="008203A8" w:rsidP="008203A8">
      <w:pPr>
        <w:ind w:left="851"/>
        <w:rPr>
          <w:sz w:val="24"/>
          <w:szCs w:val="24"/>
        </w:rPr>
      </w:pPr>
    </w:p>
    <w:p w14:paraId="70B0A476" w14:textId="7E57FEF0" w:rsidR="008203A8" w:rsidRPr="00776C2C" w:rsidRDefault="008203A8" w:rsidP="008203A8">
      <w:pPr>
        <w:ind w:left="851"/>
        <w:rPr>
          <w:sz w:val="24"/>
          <w:szCs w:val="24"/>
        </w:rPr>
      </w:pPr>
      <w:r w:rsidRPr="00776C2C">
        <w:rPr>
          <w:sz w:val="24"/>
          <w:szCs w:val="24"/>
        </w:rPr>
        <w:t xml:space="preserve">Lægemiddelform: </w:t>
      </w:r>
      <w:r w:rsidR="004746D0">
        <w:rPr>
          <w:sz w:val="24"/>
          <w:szCs w:val="24"/>
        </w:rPr>
        <w:t>Injektionsvæske, opløsning</w:t>
      </w:r>
    </w:p>
    <w:p w14:paraId="43A24637" w14:textId="0CB5C7A2" w:rsidR="008203A8" w:rsidRPr="00776C2C" w:rsidRDefault="008203A8" w:rsidP="008203A8">
      <w:pPr>
        <w:ind w:left="851"/>
        <w:rPr>
          <w:sz w:val="24"/>
          <w:szCs w:val="24"/>
        </w:rPr>
      </w:pPr>
      <w:r w:rsidRPr="00776C2C">
        <w:rPr>
          <w:sz w:val="24"/>
          <w:szCs w:val="24"/>
        </w:rPr>
        <w:t xml:space="preserve">Styrke: </w:t>
      </w:r>
      <w:r w:rsidR="004746D0">
        <w:rPr>
          <w:sz w:val="24"/>
          <w:szCs w:val="24"/>
        </w:rPr>
        <w:t>100 mg/ml</w:t>
      </w:r>
    </w:p>
    <w:p w14:paraId="436C95DB" w14:textId="77777777" w:rsidR="008203A8" w:rsidRPr="00406EE7" w:rsidRDefault="008203A8" w:rsidP="008203A8">
      <w:pPr>
        <w:ind w:left="851"/>
        <w:rPr>
          <w:sz w:val="24"/>
          <w:szCs w:val="24"/>
        </w:rPr>
      </w:pPr>
    </w:p>
    <w:p w14:paraId="37BDBF49"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1F711DBB" w14:textId="77777777" w:rsidR="004746D0" w:rsidRPr="004746D0" w:rsidRDefault="004746D0" w:rsidP="004746D0">
      <w:pPr>
        <w:ind w:left="851"/>
        <w:rPr>
          <w:sz w:val="24"/>
          <w:szCs w:val="24"/>
        </w:rPr>
      </w:pPr>
      <w:r w:rsidRPr="004746D0">
        <w:rPr>
          <w:sz w:val="24"/>
          <w:szCs w:val="24"/>
          <w:lang w:bidi="da-DK"/>
        </w:rPr>
        <w:t>Hver ml indeholder:</w:t>
      </w:r>
    </w:p>
    <w:p w14:paraId="518E609B" w14:textId="77777777" w:rsidR="004746D0" w:rsidRPr="004746D0" w:rsidRDefault="004746D0" w:rsidP="004746D0">
      <w:pPr>
        <w:ind w:left="851"/>
        <w:rPr>
          <w:b/>
          <w:bCs/>
          <w:sz w:val="24"/>
          <w:szCs w:val="24"/>
          <w:u w:val="single"/>
        </w:rPr>
      </w:pPr>
    </w:p>
    <w:p w14:paraId="5E1CF3B2" w14:textId="77777777" w:rsidR="004746D0" w:rsidRPr="004746D0" w:rsidRDefault="004746D0" w:rsidP="004746D0">
      <w:pPr>
        <w:ind w:left="851"/>
        <w:rPr>
          <w:b/>
          <w:bCs/>
          <w:sz w:val="24"/>
          <w:szCs w:val="24"/>
        </w:rPr>
      </w:pPr>
      <w:r w:rsidRPr="004746D0">
        <w:rPr>
          <w:b/>
          <w:sz w:val="24"/>
          <w:szCs w:val="24"/>
          <w:lang w:bidi="da-DK"/>
        </w:rPr>
        <w:t>Aktivt stof:</w:t>
      </w:r>
    </w:p>
    <w:p w14:paraId="17BDE841" w14:textId="01B0C529" w:rsidR="004746D0" w:rsidRPr="004746D0" w:rsidRDefault="004746D0" w:rsidP="004746D0">
      <w:pPr>
        <w:ind w:left="851"/>
        <w:rPr>
          <w:sz w:val="24"/>
          <w:szCs w:val="24"/>
        </w:rPr>
      </w:pPr>
      <w:r w:rsidRPr="004746D0">
        <w:rPr>
          <w:sz w:val="24"/>
          <w:szCs w:val="24"/>
          <w:lang w:bidi="da-DK"/>
        </w:rPr>
        <w:t>Thiamin</w:t>
      </w:r>
      <w:r w:rsidRPr="004746D0">
        <w:rPr>
          <w:sz w:val="24"/>
          <w:szCs w:val="24"/>
          <w:lang w:bidi="da-DK"/>
        </w:rPr>
        <w:tab/>
      </w:r>
      <w:r w:rsidRPr="004746D0">
        <w:rPr>
          <w:sz w:val="24"/>
          <w:szCs w:val="24"/>
          <w:lang w:bidi="da-DK"/>
        </w:rPr>
        <w:tab/>
      </w:r>
      <w:r w:rsidRPr="004746D0">
        <w:rPr>
          <w:sz w:val="24"/>
          <w:szCs w:val="24"/>
          <w:lang w:bidi="da-DK"/>
        </w:rPr>
        <w:tab/>
        <w:t>78,68 mg</w:t>
      </w:r>
    </w:p>
    <w:p w14:paraId="6B83D15D" w14:textId="77777777" w:rsidR="004746D0" w:rsidRPr="004746D0" w:rsidRDefault="004746D0" w:rsidP="004746D0">
      <w:pPr>
        <w:ind w:left="851"/>
        <w:rPr>
          <w:sz w:val="24"/>
          <w:szCs w:val="24"/>
        </w:rPr>
      </w:pPr>
      <w:r w:rsidRPr="004746D0">
        <w:rPr>
          <w:sz w:val="24"/>
          <w:szCs w:val="24"/>
          <w:lang w:bidi="da-DK"/>
        </w:rPr>
        <w:t>(svarende til thiaminhydrochlorid</w:t>
      </w:r>
      <w:r w:rsidRPr="004746D0">
        <w:rPr>
          <w:sz w:val="24"/>
          <w:szCs w:val="24"/>
          <w:lang w:bidi="da-DK"/>
        </w:rPr>
        <w:tab/>
        <w:t>100 mg)</w:t>
      </w:r>
    </w:p>
    <w:p w14:paraId="3B03CF20" w14:textId="77777777" w:rsidR="004746D0" w:rsidRPr="004746D0" w:rsidRDefault="004746D0" w:rsidP="004746D0">
      <w:pPr>
        <w:ind w:left="851"/>
        <w:rPr>
          <w:sz w:val="24"/>
          <w:szCs w:val="24"/>
        </w:rPr>
      </w:pPr>
    </w:p>
    <w:p w14:paraId="1C2DDFA9" w14:textId="77777777" w:rsidR="004746D0" w:rsidRPr="004746D0" w:rsidRDefault="004746D0" w:rsidP="004746D0">
      <w:pPr>
        <w:ind w:left="851"/>
        <w:rPr>
          <w:b/>
          <w:sz w:val="24"/>
          <w:szCs w:val="24"/>
          <w:lang w:bidi="da-DK"/>
        </w:rPr>
      </w:pPr>
      <w:r w:rsidRPr="004746D0">
        <w:rPr>
          <w:b/>
          <w:sz w:val="24"/>
          <w:szCs w:val="24"/>
          <w:lang w:bidi="da-DK"/>
        </w:rPr>
        <w:t>Hjælpestoffer:</w:t>
      </w:r>
      <w:r w:rsidRPr="004746D0">
        <w:rPr>
          <w:b/>
          <w:sz w:val="24"/>
          <w:szCs w:val="24"/>
          <w:lang w:bidi="da-DK"/>
        </w:rPr>
        <w:tab/>
      </w:r>
    </w:p>
    <w:p w14:paraId="26EA127D" w14:textId="77777777" w:rsidR="004746D0" w:rsidRPr="004746D0" w:rsidRDefault="004746D0" w:rsidP="004746D0">
      <w:pPr>
        <w:ind w:left="851"/>
        <w:rPr>
          <w:b/>
          <w:sz w:val="24"/>
          <w:szCs w:val="24"/>
          <w:lang w:bidi="da-DK"/>
        </w:rPr>
      </w:pPr>
    </w:p>
    <w:tbl>
      <w:tblPr>
        <w:tblW w:w="87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528"/>
      </w:tblGrid>
      <w:tr w:rsidR="004746D0" w:rsidRPr="004746D0" w14:paraId="028AAC47" w14:textId="77777777" w:rsidTr="004746D0">
        <w:trPr>
          <w:trHeight w:val="265"/>
        </w:trPr>
        <w:tc>
          <w:tcPr>
            <w:tcW w:w="3261" w:type="dxa"/>
            <w:tcBorders>
              <w:top w:val="single" w:sz="4" w:space="0" w:color="auto"/>
              <w:left w:val="single" w:sz="4" w:space="0" w:color="auto"/>
              <w:bottom w:val="single" w:sz="4" w:space="0" w:color="auto"/>
              <w:right w:val="single" w:sz="4" w:space="0" w:color="auto"/>
            </w:tcBorders>
            <w:hideMark/>
          </w:tcPr>
          <w:p w14:paraId="7CD412CF" w14:textId="77777777" w:rsidR="004746D0" w:rsidRPr="004746D0" w:rsidRDefault="004746D0" w:rsidP="004746D0">
            <w:pPr>
              <w:ind w:left="33"/>
              <w:rPr>
                <w:b/>
                <w:bCs/>
                <w:sz w:val="24"/>
                <w:szCs w:val="24"/>
                <w:lang w:val="de-DE"/>
              </w:rPr>
            </w:pPr>
            <w:r w:rsidRPr="004746D0">
              <w:rPr>
                <w:b/>
                <w:sz w:val="24"/>
                <w:szCs w:val="24"/>
                <w:lang w:bidi="da-DK"/>
              </w:rPr>
              <w:t>Kvalitativ sammensætning af hjælpestoffer og andre bestanddele</w:t>
            </w:r>
          </w:p>
        </w:tc>
        <w:tc>
          <w:tcPr>
            <w:tcW w:w="5528" w:type="dxa"/>
            <w:tcBorders>
              <w:top w:val="single" w:sz="4" w:space="0" w:color="auto"/>
              <w:left w:val="single" w:sz="4" w:space="0" w:color="auto"/>
              <w:bottom w:val="single" w:sz="4" w:space="0" w:color="auto"/>
              <w:right w:val="single" w:sz="4" w:space="0" w:color="auto"/>
            </w:tcBorders>
            <w:hideMark/>
          </w:tcPr>
          <w:p w14:paraId="6EE28163" w14:textId="77777777" w:rsidR="004746D0" w:rsidRPr="004746D0" w:rsidRDefault="004746D0" w:rsidP="004746D0">
            <w:pPr>
              <w:ind w:left="33"/>
              <w:rPr>
                <w:b/>
                <w:bCs/>
                <w:sz w:val="24"/>
                <w:szCs w:val="24"/>
                <w:lang w:val="de-DE"/>
              </w:rPr>
            </w:pPr>
            <w:r w:rsidRPr="004746D0">
              <w:rPr>
                <w:b/>
                <w:sz w:val="24"/>
                <w:szCs w:val="24"/>
                <w:lang w:bidi="da-DK"/>
              </w:rPr>
              <w:t>Kvantitativ sammensætning, hvis oplysningen er vigtig for korrekt administration af veterinærlægemidlet</w:t>
            </w:r>
          </w:p>
        </w:tc>
      </w:tr>
      <w:tr w:rsidR="004746D0" w:rsidRPr="004746D0" w14:paraId="2E2701AE" w14:textId="77777777" w:rsidTr="004746D0">
        <w:trPr>
          <w:trHeight w:val="265"/>
        </w:trPr>
        <w:tc>
          <w:tcPr>
            <w:tcW w:w="3261" w:type="dxa"/>
            <w:tcBorders>
              <w:top w:val="single" w:sz="4" w:space="0" w:color="auto"/>
              <w:left w:val="single" w:sz="4" w:space="0" w:color="auto"/>
              <w:bottom w:val="single" w:sz="4" w:space="0" w:color="auto"/>
              <w:right w:val="single" w:sz="4" w:space="0" w:color="auto"/>
            </w:tcBorders>
            <w:hideMark/>
          </w:tcPr>
          <w:p w14:paraId="1CFFD645" w14:textId="77777777" w:rsidR="004746D0" w:rsidRPr="004746D0" w:rsidRDefault="004746D0" w:rsidP="004746D0">
            <w:pPr>
              <w:ind w:left="33"/>
              <w:rPr>
                <w:sz w:val="24"/>
                <w:szCs w:val="24"/>
                <w:lang w:val="en-GB"/>
              </w:rPr>
            </w:pPr>
            <w:r w:rsidRPr="004746D0">
              <w:rPr>
                <w:sz w:val="24"/>
                <w:szCs w:val="24"/>
                <w:lang w:bidi="da-DK"/>
              </w:rPr>
              <w:t>Benzylalkohol (E 1519)</w:t>
            </w:r>
          </w:p>
        </w:tc>
        <w:tc>
          <w:tcPr>
            <w:tcW w:w="5528" w:type="dxa"/>
            <w:tcBorders>
              <w:top w:val="single" w:sz="4" w:space="0" w:color="auto"/>
              <w:left w:val="single" w:sz="4" w:space="0" w:color="auto"/>
              <w:bottom w:val="single" w:sz="4" w:space="0" w:color="auto"/>
              <w:right w:val="single" w:sz="4" w:space="0" w:color="auto"/>
            </w:tcBorders>
            <w:hideMark/>
          </w:tcPr>
          <w:p w14:paraId="1DCBCA92" w14:textId="77777777" w:rsidR="004746D0" w:rsidRPr="004746D0" w:rsidRDefault="004746D0" w:rsidP="004746D0">
            <w:pPr>
              <w:ind w:left="33"/>
              <w:rPr>
                <w:sz w:val="24"/>
                <w:szCs w:val="24"/>
                <w:lang w:val="en-GB"/>
              </w:rPr>
            </w:pPr>
            <w:r w:rsidRPr="004746D0">
              <w:rPr>
                <w:sz w:val="24"/>
                <w:szCs w:val="24"/>
                <w:lang w:bidi="da-DK"/>
              </w:rPr>
              <w:t>15 mg</w:t>
            </w:r>
          </w:p>
        </w:tc>
      </w:tr>
      <w:tr w:rsidR="004746D0" w:rsidRPr="004746D0" w14:paraId="77BDDA63" w14:textId="77777777" w:rsidTr="004746D0">
        <w:trPr>
          <w:trHeight w:val="265"/>
        </w:trPr>
        <w:tc>
          <w:tcPr>
            <w:tcW w:w="3261" w:type="dxa"/>
            <w:tcBorders>
              <w:top w:val="single" w:sz="4" w:space="0" w:color="auto"/>
              <w:left w:val="single" w:sz="4" w:space="0" w:color="auto"/>
              <w:bottom w:val="single" w:sz="4" w:space="0" w:color="auto"/>
              <w:right w:val="single" w:sz="4" w:space="0" w:color="auto"/>
            </w:tcBorders>
            <w:hideMark/>
          </w:tcPr>
          <w:p w14:paraId="2978445B" w14:textId="77777777" w:rsidR="004746D0" w:rsidRPr="004746D0" w:rsidRDefault="004746D0" w:rsidP="004746D0">
            <w:pPr>
              <w:ind w:left="33"/>
              <w:rPr>
                <w:sz w:val="24"/>
                <w:szCs w:val="24"/>
                <w:lang w:val="en-GB"/>
              </w:rPr>
            </w:pPr>
            <w:r w:rsidRPr="004746D0">
              <w:rPr>
                <w:sz w:val="24"/>
                <w:szCs w:val="24"/>
                <w:lang w:bidi="da-DK"/>
              </w:rPr>
              <w:t>Natriumhydroxid</w:t>
            </w:r>
          </w:p>
        </w:tc>
        <w:tc>
          <w:tcPr>
            <w:tcW w:w="5528" w:type="dxa"/>
            <w:tcBorders>
              <w:top w:val="single" w:sz="4" w:space="0" w:color="auto"/>
              <w:left w:val="single" w:sz="4" w:space="0" w:color="auto"/>
              <w:bottom w:val="single" w:sz="4" w:space="0" w:color="auto"/>
              <w:right w:val="single" w:sz="4" w:space="0" w:color="auto"/>
            </w:tcBorders>
          </w:tcPr>
          <w:p w14:paraId="05E3303A" w14:textId="77777777" w:rsidR="004746D0" w:rsidRPr="004746D0" w:rsidRDefault="004746D0" w:rsidP="004746D0">
            <w:pPr>
              <w:ind w:left="33"/>
              <w:rPr>
                <w:sz w:val="24"/>
                <w:szCs w:val="24"/>
                <w:lang w:val="en-GB"/>
              </w:rPr>
            </w:pPr>
          </w:p>
        </w:tc>
      </w:tr>
      <w:tr w:rsidR="004746D0" w:rsidRPr="004746D0" w14:paraId="3B943227" w14:textId="77777777" w:rsidTr="004746D0">
        <w:trPr>
          <w:trHeight w:val="265"/>
        </w:trPr>
        <w:tc>
          <w:tcPr>
            <w:tcW w:w="3261" w:type="dxa"/>
            <w:tcBorders>
              <w:top w:val="single" w:sz="4" w:space="0" w:color="auto"/>
              <w:left w:val="single" w:sz="4" w:space="0" w:color="auto"/>
              <w:bottom w:val="single" w:sz="4" w:space="0" w:color="auto"/>
              <w:right w:val="single" w:sz="4" w:space="0" w:color="auto"/>
            </w:tcBorders>
            <w:hideMark/>
          </w:tcPr>
          <w:p w14:paraId="49700672" w14:textId="77777777" w:rsidR="004746D0" w:rsidRPr="004746D0" w:rsidRDefault="004746D0" w:rsidP="004746D0">
            <w:pPr>
              <w:ind w:left="33"/>
              <w:rPr>
                <w:sz w:val="24"/>
                <w:szCs w:val="24"/>
                <w:lang w:val="en-GB"/>
              </w:rPr>
            </w:pPr>
            <w:r w:rsidRPr="004746D0">
              <w:rPr>
                <w:sz w:val="24"/>
                <w:szCs w:val="24"/>
                <w:lang w:bidi="da-DK"/>
              </w:rPr>
              <w:t>Saltsyre, koncentreret</w:t>
            </w:r>
          </w:p>
        </w:tc>
        <w:tc>
          <w:tcPr>
            <w:tcW w:w="5528" w:type="dxa"/>
            <w:tcBorders>
              <w:top w:val="single" w:sz="4" w:space="0" w:color="auto"/>
              <w:left w:val="single" w:sz="4" w:space="0" w:color="auto"/>
              <w:bottom w:val="single" w:sz="4" w:space="0" w:color="auto"/>
              <w:right w:val="single" w:sz="4" w:space="0" w:color="auto"/>
            </w:tcBorders>
          </w:tcPr>
          <w:p w14:paraId="69B40E44" w14:textId="77777777" w:rsidR="004746D0" w:rsidRPr="004746D0" w:rsidRDefault="004746D0" w:rsidP="004746D0">
            <w:pPr>
              <w:ind w:left="33"/>
              <w:rPr>
                <w:sz w:val="24"/>
                <w:szCs w:val="24"/>
                <w:lang w:val="en-GB"/>
              </w:rPr>
            </w:pPr>
          </w:p>
        </w:tc>
      </w:tr>
      <w:tr w:rsidR="004746D0" w:rsidRPr="004746D0" w14:paraId="171D15F8" w14:textId="77777777" w:rsidTr="004746D0">
        <w:trPr>
          <w:trHeight w:val="265"/>
        </w:trPr>
        <w:tc>
          <w:tcPr>
            <w:tcW w:w="3261" w:type="dxa"/>
            <w:tcBorders>
              <w:top w:val="single" w:sz="4" w:space="0" w:color="auto"/>
              <w:left w:val="single" w:sz="4" w:space="0" w:color="auto"/>
              <w:bottom w:val="single" w:sz="4" w:space="0" w:color="auto"/>
              <w:right w:val="single" w:sz="4" w:space="0" w:color="auto"/>
            </w:tcBorders>
            <w:hideMark/>
          </w:tcPr>
          <w:p w14:paraId="3F54C7C7" w14:textId="77777777" w:rsidR="004746D0" w:rsidRPr="004746D0" w:rsidRDefault="004746D0" w:rsidP="004746D0">
            <w:pPr>
              <w:ind w:left="33"/>
              <w:rPr>
                <w:sz w:val="24"/>
                <w:szCs w:val="24"/>
                <w:lang w:val="en-GB"/>
              </w:rPr>
            </w:pPr>
            <w:r w:rsidRPr="004746D0">
              <w:rPr>
                <w:sz w:val="24"/>
                <w:szCs w:val="24"/>
                <w:lang w:bidi="da-DK"/>
              </w:rPr>
              <w:t>Dinatriumedetat</w:t>
            </w:r>
          </w:p>
        </w:tc>
        <w:tc>
          <w:tcPr>
            <w:tcW w:w="5528" w:type="dxa"/>
            <w:tcBorders>
              <w:top w:val="single" w:sz="4" w:space="0" w:color="auto"/>
              <w:left w:val="single" w:sz="4" w:space="0" w:color="auto"/>
              <w:bottom w:val="single" w:sz="4" w:space="0" w:color="auto"/>
              <w:right w:val="single" w:sz="4" w:space="0" w:color="auto"/>
            </w:tcBorders>
          </w:tcPr>
          <w:p w14:paraId="3280ED51" w14:textId="77777777" w:rsidR="004746D0" w:rsidRPr="004746D0" w:rsidRDefault="004746D0" w:rsidP="004746D0">
            <w:pPr>
              <w:ind w:left="33"/>
              <w:rPr>
                <w:sz w:val="24"/>
                <w:szCs w:val="24"/>
                <w:lang w:val="en-GB"/>
              </w:rPr>
            </w:pPr>
          </w:p>
        </w:tc>
      </w:tr>
      <w:tr w:rsidR="004746D0" w:rsidRPr="004746D0" w14:paraId="7FFE8A1D" w14:textId="77777777" w:rsidTr="004746D0">
        <w:trPr>
          <w:trHeight w:val="265"/>
        </w:trPr>
        <w:tc>
          <w:tcPr>
            <w:tcW w:w="3261" w:type="dxa"/>
            <w:tcBorders>
              <w:top w:val="single" w:sz="4" w:space="0" w:color="auto"/>
              <w:left w:val="single" w:sz="4" w:space="0" w:color="auto"/>
              <w:bottom w:val="single" w:sz="4" w:space="0" w:color="auto"/>
              <w:right w:val="single" w:sz="4" w:space="0" w:color="auto"/>
            </w:tcBorders>
            <w:hideMark/>
          </w:tcPr>
          <w:p w14:paraId="51E080E4" w14:textId="77777777" w:rsidR="004746D0" w:rsidRPr="004746D0" w:rsidRDefault="004746D0" w:rsidP="004746D0">
            <w:pPr>
              <w:ind w:left="33"/>
              <w:rPr>
                <w:sz w:val="24"/>
                <w:szCs w:val="24"/>
                <w:lang w:val="en-GB"/>
              </w:rPr>
            </w:pPr>
            <w:r w:rsidRPr="004746D0">
              <w:rPr>
                <w:sz w:val="24"/>
                <w:szCs w:val="24"/>
                <w:lang w:bidi="da-DK"/>
              </w:rPr>
              <w:t>Vand til injektionsvæsker</w:t>
            </w:r>
          </w:p>
        </w:tc>
        <w:tc>
          <w:tcPr>
            <w:tcW w:w="5528" w:type="dxa"/>
            <w:tcBorders>
              <w:top w:val="single" w:sz="4" w:space="0" w:color="auto"/>
              <w:left w:val="single" w:sz="4" w:space="0" w:color="auto"/>
              <w:bottom w:val="single" w:sz="4" w:space="0" w:color="auto"/>
              <w:right w:val="single" w:sz="4" w:space="0" w:color="auto"/>
            </w:tcBorders>
          </w:tcPr>
          <w:p w14:paraId="2CBD94B4" w14:textId="77777777" w:rsidR="004746D0" w:rsidRPr="004746D0" w:rsidRDefault="004746D0" w:rsidP="004746D0">
            <w:pPr>
              <w:ind w:left="33"/>
              <w:rPr>
                <w:sz w:val="24"/>
                <w:szCs w:val="24"/>
                <w:lang w:val="en-GB"/>
              </w:rPr>
            </w:pPr>
          </w:p>
        </w:tc>
      </w:tr>
    </w:tbl>
    <w:p w14:paraId="63057ABC" w14:textId="77777777" w:rsidR="004746D0" w:rsidRPr="004746D0" w:rsidRDefault="004746D0" w:rsidP="004746D0">
      <w:pPr>
        <w:ind w:left="851"/>
        <w:rPr>
          <w:sz w:val="24"/>
          <w:szCs w:val="24"/>
          <w:lang w:val="en-GB"/>
        </w:rPr>
      </w:pPr>
    </w:p>
    <w:p w14:paraId="64427668" w14:textId="77777777" w:rsidR="004746D0" w:rsidRPr="004746D0" w:rsidRDefault="004746D0" w:rsidP="004746D0">
      <w:pPr>
        <w:ind w:left="851"/>
        <w:rPr>
          <w:sz w:val="24"/>
          <w:szCs w:val="24"/>
        </w:rPr>
      </w:pPr>
      <w:r w:rsidRPr="004746D0">
        <w:rPr>
          <w:sz w:val="24"/>
          <w:szCs w:val="24"/>
          <w:lang w:bidi="da-DK"/>
        </w:rPr>
        <w:t xml:space="preserve"> En klar, farveløs til grønlig-gul opløsning.</w:t>
      </w:r>
    </w:p>
    <w:p w14:paraId="3379161C" w14:textId="77777777" w:rsidR="008203A8" w:rsidRPr="008509BB" w:rsidRDefault="008203A8" w:rsidP="008203A8">
      <w:pPr>
        <w:ind w:left="851"/>
        <w:rPr>
          <w:sz w:val="24"/>
          <w:szCs w:val="24"/>
        </w:rPr>
      </w:pPr>
    </w:p>
    <w:p w14:paraId="4751FE66"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2F995ACF" w14:textId="77777777" w:rsidR="008203A8" w:rsidRPr="00406EE7" w:rsidRDefault="008203A8" w:rsidP="008203A8">
      <w:pPr>
        <w:tabs>
          <w:tab w:val="left" w:pos="851"/>
        </w:tabs>
        <w:ind w:left="851"/>
        <w:rPr>
          <w:sz w:val="24"/>
          <w:szCs w:val="24"/>
        </w:rPr>
      </w:pPr>
    </w:p>
    <w:p w14:paraId="293D832E"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7F728088" w14:textId="77777777" w:rsidR="004746D0" w:rsidRPr="00E17464" w:rsidRDefault="004746D0" w:rsidP="004746D0">
      <w:pPr>
        <w:ind w:left="851"/>
        <w:rPr>
          <w:sz w:val="24"/>
          <w:szCs w:val="24"/>
        </w:rPr>
      </w:pPr>
      <w:r w:rsidRPr="004746D0">
        <w:rPr>
          <w:sz w:val="24"/>
          <w:szCs w:val="24"/>
          <w:lang w:bidi="da-DK"/>
        </w:rPr>
        <w:t>Kvæg og får</w:t>
      </w:r>
    </w:p>
    <w:p w14:paraId="62D349F3" w14:textId="041F4EB3" w:rsidR="004746D0" w:rsidRDefault="004746D0">
      <w:pPr>
        <w:rPr>
          <w:sz w:val="24"/>
          <w:szCs w:val="24"/>
        </w:rPr>
      </w:pPr>
      <w:r>
        <w:rPr>
          <w:sz w:val="24"/>
          <w:szCs w:val="24"/>
        </w:rPr>
        <w:br w:type="page"/>
      </w:r>
    </w:p>
    <w:p w14:paraId="401AEDD0" w14:textId="77777777" w:rsidR="008203A8" w:rsidRPr="00406EE7" w:rsidRDefault="008203A8" w:rsidP="008203A8">
      <w:pPr>
        <w:ind w:left="851"/>
        <w:rPr>
          <w:sz w:val="24"/>
          <w:szCs w:val="24"/>
        </w:rPr>
      </w:pPr>
    </w:p>
    <w:p w14:paraId="5EC8EB48"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75EACBEC" w14:textId="77777777" w:rsidR="004746D0" w:rsidRPr="004746D0" w:rsidRDefault="004746D0" w:rsidP="004746D0">
      <w:pPr>
        <w:pStyle w:val="Sidehoved"/>
        <w:ind w:left="851"/>
        <w:rPr>
          <w:b/>
          <w:szCs w:val="24"/>
          <w:lang w:val="de-DE"/>
        </w:rPr>
      </w:pPr>
      <w:r w:rsidRPr="004746D0">
        <w:rPr>
          <w:szCs w:val="24"/>
          <w:lang w:bidi="da-DK"/>
        </w:rPr>
        <w:t>Til behandling af cerebrokortikal nekrose hos kvæg og får og som tillægsbehandling ved stofskiftelidelser hos kvæg.</w:t>
      </w:r>
    </w:p>
    <w:p w14:paraId="0EC43993" w14:textId="77777777" w:rsidR="008203A8" w:rsidRPr="004746D0" w:rsidRDefault="008203A8" w:rsidP="008203A8">
      <w:pPr>
        <w:pStyle w:val="Sidehoved"/>
        <w:ind w:left="851"/>
        <w:rPr>
          <w:szCs w:val="24"/>
          <w:lang w:val="de-DE"/>
        </w:rPr>
      </w:pPr>
    </w:p>
    <w:p w14:paraId="18E175A6"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1C6B3274" w14:textId="32067EBF" w:rsidR="008203A8" w:rsidRPr="00406EE7" w:rsidRDefault="004746D0" w:rsidP="008203A8">
      <w:pPr>
        <w:pStyle w:val="Sidehoved"/>
        <w:tabs>
          <w:tab w:val="clear" w:pos="4819"/>
        </w:tabs>
        <w:ind w:left="851"/>
        <w:rPr>
          <w:szCs w:val="24"/>
        </w:rPr>
      </w:pPr>
      <w:r>
        <w:rPr>
          <w:szCs w:val="24"/>
        </w:rPr>
        <w:t>Ingen</w:t>
      </w:r>
    </w:p>
    <w:p w14:paraId="577B5B1D" w14:textId="77777777" w:rsidR="008203A8" w:rsidRPr="00406EE7" w:rsidRDefault="008203A8" w:rsidP="008203A8">
      <w:pPr>
        <w:pStyle w:val="Sidehoved"/>
        <w:tabs>
          <w:tab w:val="clear" w:pos="4819"/>
        </w:tabs>
        <w:ind w:left="851"/>
        <w:rPr>
          <w:szCs w:val="24"/>
        </w:rPr>
      </w:pPr>
    </w:p>
    <w:p w14:paraId="3263529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281EC919" w14:textId="77777777" w:rsidR="004746D0" w:rsidRPr="004746D0" w:rsidRDefault="004746D0" w:rsidP="004746D0">
      <w:pPr>
        <w:pStyle w:val="Sidehoved"/>
        <w:ind w:left="851"/>
        <w:rPr>
          <w:szCs w:val="24"/>
        </w:rPr>
      </w:pPr>
      <w:r w:rsidRPr="004746D0">
        <w:rPr>
          <w:szCs w:val="24"/>
          <w:lang w:bidi="da-DK"/>
        </w:rPr>
        <w:t>Ernæringsmæssige faktorer, der vides at være involveret i ætiologien af cerebrokortikal nekrose, bør behandles, herunder faktorer, der påvirker thiaminstatus (højt koncentreret kost/kost med lavt kostfiberindhold, tilstedeværelse af thiaminaser) og højt svovlindtag.</w:t>
      </w:r>
    </w:p>
    <w:p w14:paraId="401594A1" w14:textId="77777777" w:rsidR="004746D0" w:rsidRPr="004746D0" w:rsidRDefault="004746D0" w:rsidP="004746D0">
      <w:pPr>
        <w:pStyle w:val="Sidehoved"/>
        <w:ind w:left="851"/>
        <w:rPr>
          <w:b/>
          <w:szCs w:val="24"/>
        </w:rPr>
      </w:pPr>
    </w:p>
    <w:p w14:paraId="16F3C872" w14:textId="77777777" w:rsidR="004746D0" w:rsidRPr="004746D0" w:rsidRDefault="004746D0" w:rsidP="004746D0">
      <w:pPr>
        <w:pStyle w:val="Sidehoved"/>
        <w:ind w:left="851"/>
        <w:rPr>
          <w:szCs w:val="24"/>
        </w:rPr>
      </w:pPr>
      <w:r w:rsidRPr="004746D0">
        <w:rPr>
          <w:szCs w:val="24"/>
          <w:lang w:bidi="da-DK"/>
        </w:rPr>
        <w:t>Behandlingen skal påbegyndes tidligt i sygdomsforløbet for at opnå gavn. Hvis læsionerne i hjernen er særligt svære eller behandlingen udsættes, er fuld klinisk restitution måske ikke mulig.</w:t>
      </w:r>
    </w:p>
    <w:p w14:paraId="421BDE9D" w14:textId="77777777" w:rsidR="004746D0" w:rsidRPr="004746D0" w:rsidRDefault="004746D0" w:rsidP="004746D0">
      <w:pPr>
        <w:pStyle w:val="Sidehoved"/>
        <w:ind w:left="851"/>
        <w:rPr>
          <w:b/>
          <w:szCs w:val="24"/>
        </w:rPr>
      </w:pPr>
    </w:p>
    <w:p w14:paraId="35E0911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032BCCF2" w14:textId="77777777" w:rsidR="008203A8" w:rsidRPr="002374DA" w:rsidRDefault="008203A8" w:rsidP="008203A8">
      <w:pPr>
        <w:tabs>
          <w:tab w:val="left" w:pos="851"/>
        </w:tabs>
        <w:ind w:left="851"/>
        <w:rPr>
          <w:sz w:val="24"/>
          <w:szCs w:val="24"/>
        </w:rPr>
      </w:pPr>
    </w:p>
    <w:p w14:paraId="4262175C"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1D569D9A" w14:textId="4A0D1698" w:rsidR="008203A8" w:rsidRPr="00406EE7" w:rsidRDefault="004746D0" w:rsidP="008203A8">
      <w:pPr>
        <w:tabs>
          <w:tab w:val="left" w:pos="851"/>
        </w:tabs>
        <w:ind w:left="851"/>
        <w:rPr>
          <w:sz w:val="24"/>
          <w:szCs w:val="24"/>
        </w:rPr>
      </w:pPr>
      <w:r w:rsidRPr="004746D0">
        <w:rPr>
          <w:sz w:val="24"/>
          <w:szCs w:val="24"/>
          <w:lang w:bidi="da-DK"/>
        </w:rPr>
        <w:t>Intravenøse injektioner skal administreres langsomt.</w:t>
      </w:r>
      <w:r w:rsidRPr="004746D0">
        <w:rPr>
          <w:sz w:val="24"/>
          <w:szCs w:val="24"/>
          <w:lang w:bidi="da-DK"/>
        </w:rPr>
        <w:br/>
      </w:r>
    </w:p>
    <w:p w14:paraId="1EE8CF99"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78EC8CFD" w14:textId="77777777" w:rsidR="004746D0" w:rsidRPr="004746D0" w:rsidRDefault="004746D0" w:rsidP="004746D0">
      <w:pPr>
        <w:tabs>
          <w:tab w:val="left" w:pos="851"/>
        </w:tabs>
        <w:ind w:left="851"/>
        <w:rPr>
          <w:sz w:val="24"/>
          <w:szCs w:val="24"/>
          <w:lang w:val="de-DE"/>
        </w:rPr>
      </w:pPr>
      <w:r w:rsidRPr="004746D0">
        <w:rPr>
          <w:sz w:val="24"/>
          <w:szCs w:val="24"/>
          <w:lang w:bidi="da-DK"/>
        </w:rPr>
        <w:t xml:space="preserve">Vær forsigtig for at undgå utilsigtet selvinjektion. I tilfælde af utilsigtet selvinjektion ved hændeligt uheld skal der straks søges lægehjælp, og etiketten bør vises til lægen. </w:t>
      </w:r>
    </w:p>
    <w:p w14:paraId="25E9D16E" w14:textId="77777777" w:rsidR="004746D0" w:rsidRPr="004746D0" w:rsidRDefault="004746D0" w:rsidP="004746D0">
      <w:pPr>
        <w:tabs>
          <w:tab w:val="left" w:pos="851"/>
        </w:tabs>
        <w:ind w:left="851"/>
        <w:rPr>
          <w:sz w:val="24"/>
          <w:szCs w:val="24"/>
          <w:lang w:val="de-DE"/>
        </w:rPr>
      </w:pPr>
      <w:r w:rsidRPr="004746D0">
        <w:rPr>
          <w:sz w:val="24"/>
          <w:szCs w:val="24"/>
          <w:lang w:bidi="da-DK"/>
        </w:rPr>
        <w:t>Vask hænder efter brug.</w:t>
      </w:r>
    </w:p>
    <w:p w14:paraId="161424D5" w14:textId="77777777" w:rsidR="004746D0" w:rsidRPr="004746D0" w:rsidRDefault="004746D0" w:rsidP="004746D0">
      <w:pPr>
        <w:tabs>
          <w:tab w:val="left" w:pos="851"/>
        </w:tabs>
        <w:ind w:left="851"/>
        <w:rPr>
          <w:sz w:val="24"/>
          <w:szCs w:val="24"/>
        </w:rPr>
      </w:pPr>
      <w:bookmarkStart w:id="1" w:name="_Hlk169081253"/>
      <w:r w:rsidRPr="004746D0">
        <w:rPr>
          <w:sz w:val="24"/>
          <w:szCs w:val="24"/>
          <w:lang w:bidi="da-DK"/>
        </w:rPr>
        <w:t>Benzylalkohol kan forårsage overfølsomhedsreaktioner (allergiske reaktioner). Personer med kendt overfølsomhed over for benzylalkohol bør administrere veterinærlægemidlet med forsigtighed.</w:t>
      </w:r>
      <w:bookmarkEnd w:id="1"/>
    </w:p>
    <w:p w14:paraId="5C0D60DF" w14:textId="77777777" w:rsidR="008203A8" w:rsidRDefault="008203A8" w:rsidP="008203A8">
      <w:pPr>
        <w:tabs>
          <w:tab w:val="left" w:pos="851"/>
        </w:tabs>
        <w:ind w:left="851"/>
        <w:rPr>
          <w:sz w:val="24"/>
          <w:szCs w:val="24"/>
        </w:rPr>
      </w:pPr>
    </w:p>
    <w:p w14:paraId="084A3B7C"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7693CBE8" w14:textId="77777777" w:rsidR="00E01402" w:rsidRPr="00CA50A8" w:rsidRDefault="00E01402" w:rsidP="00E01402">
      <w:pPr>
        <w:tabs>
          <w:tab w:val="left" w:pos="851"/>
        </w:tabs>
        <w:ind w:left="851"/>
        <w:rPr>
          <w:sz w:val="24"/>
          <w:szCs w:val="24"/>
        </w:rPr>
      </w:pPr>
      <w:r w:rsidRPr="00E01402">
        <w:rPr>
          <w:sz w:val="24"/>
          <w:szCs w:val="24"/>
          <w:lang w:bidi="da-DK"/>
        </w:rPr>
        <w:t>Ikke relevant.</w:t>
      </w:r>
    </w:p>
    <w:p w14:paraId="6CF75904" w14:textId="77777777" w:rsidR="008203A8" w:rsidRPr="00406EE7" w:rsidRDefault="008203A8" w:rsidP="008203A8">
      <w:pPr>
        <w:tabs>
          <w:tab w:val="left" w:pos="851"/>
        </w:tabs>
        <w:ind w:left="851"/>
        <w:rPr>
          <w:sz w:val="24"/>
          <w:szCs w:val="24"/>
        </w:rPr>
      </w:pPr>
    </w:p>
    <w:p w14:paraId="254B43F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5A127A2A" w14:textId="77777777" w:rsidR="00CA50A8" w:rsidRPr="00CA50A8" w:rsidRDefault="00CA50A8" w:rsidP="00CA50A8">
      <w:pPr>
        <w:tabs>
          <w:tab w:val="left" w:pos="851"/>
        </w:tabs>
        <w:ind w:left="851"/>
        <w:rPr>
          <w:sz w:val="24"/>
          <w:szCs w:val="24"/>
        </w:rPr>
      </w:pPr>
      <w:r w:rsidRPr="00CA50A8">
        <w:rPr>
          <w:sz w:val="24"/>
          <w:szCs w:val="24"/>
          <w:lang w:bidi="da-DK"/>
        </w:rPr>
        <w:t>Der forventes ingen bivirkninger efter administration af thiamin.</w:t>
      </w:r>
    </w:p>
    <w:p w14:paraId="11E58C01" w14:textId="77777777" w:rsidR="00CA50A8" w:rsidRPr="00E17464" w:rsidRDefault="00CA50A8" w:rsidP="00CA50A8">
      <w:pPr>
        <w:tabs>
          <w:tab w:val="left" w:pos="851"/>
        </w:tabs>
        <w:ind w:left="851"/>
        <w:rPr>
          <w:sz w:val="24"/>
          <w:szCs w:val="24"/>
        </w:rPr>
      </w:pPr>
      <w:r w:rsidRPr="00CA50A8">
        <w:rPr>
          <w:sz w:val="24"/>
          <w:szCs w:val="24"/>
          <w:lang w:bidi="da-DK"/>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14:paraId="3466A736" w14:textId="77777777" w:rsidR="008203A8" w:rsidRPr="00406EE7" w:rsidRDefault="008203A8" w:rsidP="008203A8">
      <w:pPr>
        <w:tabs>
          <w:tab w:val="left" w:pos="851"/>
        </w:tabs>
        <w:ind w:left="851"/>
        <w:rPr>
          <w:sz w:val="24"/>
          <w:szCs w:val="24"/>
        </w:rPr>
      </w:pPr>
    </w:p>
    <w:p w14:paraId="6129808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6A2250D" w14:textId="77777777" w:rsidR="00CA50A8" w:rsidRDefault="00CA50A8" w:rsidP="00CA50A8">
      <w:pPr>
        <w:tabs>
          <w:tab w:val="left" w:pos="851"/>
        </w:tabs>
        <w:ind w:left="851"/>
        <w:rPr>
          <w:sz w:val="24"/>
          <w:szCs w:val="24"/>
          <w:u w:val="single"/>
          <w:lang w:bidi="da-DK"/>
        </w:rPr>
      </w:pPr>
    </w:p>
    <w:p w14:paraId="5DB87B22" w14:textId="45746B31" w:rsidR="00CA50A8" w:rsidRPr="00CA50A8" w:rsidRDefault="00CA50A8" w:rsidP="00CA50A8">
      <w:pPr>
        <w:tabs>
          <w:tab w:val="left" w:pos="851"/>
        </w:tabs>
        <w:ind w:left="851"/>
        <w:rPr>
          <w:sz w:val="24"/>
          <w:szCs w:val="24"/>
          <w:u w:val="single"/>
        </w:rPr>
      </w:pPr>
      <w:r w:rsidRPr="00CA50A8">
        <w:rPr>
          <w:sz w:val="24"/>
          <w:szCs w:val="24"/>
          <w:u w:val="single"/>
          <w:lang w:bidi="da-DK"/>
        </w:rPr>
        <w:t>Drægtighed og laktation</w:t>
      </w:r>
    </w:p>
    <w:p w14:paraId="0958A624" w14:textId="77777777" w:rsidR="00CA50A8" w:rsidRPr="00CA50A8" w:rsidRDefault="00CA50A8" w:rsidP="00CA50A8">
      <w:pPr>
        <w:tabs>
          <w:tab w:val="left" w:pos="851"/>
        </w:tabs>
        <w:ind w:left="851"/>
        <w:rPr>
          <w:sz w:val="24"/>
          <w:szCs w:val="24"/>
        </w:rPr>
      </w:pPr>
      <w:r w:rsidRPr="00CA50A8">
        <w:rPr>
          <w:sz w:val="24"/>
          <w:szCs w:val="24"/>
          <w:lang w:bidi="da-DK"/>
        </w:rPr>
        <w:t>Det forventes ikke, at brugen af veterinærlægemidlet vil medføre bivirkninger under drægtighed og/eller laktation.</w:t>
      </w:r>
    </w:p>
    <w:p w14:paraId="2FB57C85" w14:textId="77777777" w:rsidR="008203A8" w:rsidRPr="00406EE7" w:rsidRDefault="008203A8" w:rsidP="008203A8">
      <w:pPr>
        <w:tabs>
          <w:tab w:val="left" w:pos="851"/>
        </w:tabs>
        <w:ind w:left="851"/>
        <w:rPr>
          <w:sz w:val="24"/>
          <w:szCs w:val="24"/>
        </w:rPr>
      </w:pPr>
    </w:p>
    <w:p w14:paraId="6076D64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4A065095" w14:textId="7B3BF18E" w:rsidR="008203A8" w:rsidRPr="00406EE7" w:rsidRDefault="00CA50A8" w:rsidP="008203A8">
      <w:pPr>
        <w:tabs>
          <w:tab w:val="left" w:pos="851"/>
        </w:tabs>
        <w:ind w:left="851"/>
        <w:rPr>
          <w:sz w:val="24"/>
          <w:szCs w:val="24"/>
        </w:rPr>
      </w:pPr>
      <w:r>
        <w:rPr>
          <w:sz w:val="24"/>
          <w:szCs w:val="24"/>
        </w:rPr>
        <w:t>Ingen kendte.</w:t>
      </w:r>
    </w:p>
    <w:p w14:paraId="6F4E3D37" w14:textId="77777777" w:rsidR="008203A8" w:rsidRPr="00406EE7" w:rsidRDefault="008203A8" w:rsidP="008203A8">
      <w:pPr>
        <w:tabs>
          <w:tab w:val="left" w:pos="851"/>
        </w:tabs>
        <w:ind w:left="851"/>
        <w:rPr>
          <w:sz w:val="24"/>
          <w:szCs w:val="24"/>
        </w:rPr>
      </w:pPr>
    </w:p>
    <w:p w14:paraId="278F6610" w14:textId="77777777" w:rsidR="008203A8" w:rsidRPr="00406EE7" w:rsidRDefault="008203A8" w:rsidP="008203A8">
      <w:pPr>
        <w:tabs>
          <w:tab w:val="left" w:pos="851"/>
        </w:tabs>
        <w:ind w:left="851" w:hanging="851"/>
        <w:rPr>
          <w:b/>
          <w:sz w:val="24"/>
          <w:szCs w:val="24"/>
        </w:rPr>
      </w:pPr>
      <w:r>
        <w:rPr>
          <w:b/>
          <w:sz w:val="24"/>
          <w:szCs w:val="24"/>
        </w:rPr>
        <w:lastRenderedPageBreak/>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39E001AF" w14:textId="2CE8CBAB" w:rsidR="00CA50A8" w:rsidRDefault="00CA50A8" w:rsidP="00CA50A8">
      <w:pPr>
        <w:tabs>
          <w:tab w:val="left" w:pos="851"/>
        </w:tabs>
        <w:ind w:left="851"/>
        <w:rPr>
          <w:sz w:val="24"/>
          <w:szCs w:val="24"/>
          <w:lang w:bidi="da-DK"/>
        </w:rPr>
      </w:pPr>
      <w:r w:rsidRPr="00CA50A8">
        <w:rPr>
          <w:sz w:val="24"/>
          <w:szCs w:val="24"/>
          <w:lang w:bidi="da-DK"/>
        </w:rPr>
        <w:t>Til intramuskulær eller langsom intravenøs injektion.</w:t>
      </w:r>
    </w:p>
    <w:p w14:paraId="79DA2E8B" w14:textId="77777777" w:rsidR="00CA50A8" w:rsidRPr="00CA50A8" w:rsidRDefault="00CA50A8" w:rsidP="00CA50A8">
      <w:pPr>
        <w:tabs>
          <w:tab w:val="left" w:pos="851"/>
        </w:tabs>
        <w:ind w:left="851"/>
        <w:rPr>
          <w:sz w:val="24"/>
          <w:szCs w:val="24"/>
        </w:rPr>
      </w:pPr>
    </w:p>
    <w:p w14:paraId="61AD5729" w14:textId="08AE716F" w:rsidR="00CA50A8" w:rsidRPr="00CA50A8" w:rsidRDefault="00CA50A8" w:rsidP="00CA50A8">
      <w:pPr>
        <w:tabs>
          <w:tab w:val="left" w:pos="851"/>
        </w:tabs>
        <w:ind w:left="851"/>
        <w:rPr>
          <w:sz w:val="24"/>
          <w:szCs w:val="24"/>
          <w:lang w:bidi="da-DK"/>
        </w:rPr>
      </w:pPr>
      <w:r w:rsidRPr="00CA50A8">
        <w:rPr>
          <w:sz w:val="24"/>
          <w:szCs w:val="24"/>
          <w:lang w:bidi="da-DK"/>
        </w:rPr>
        <w:t>Dosering</w:t>
      </w:r>
      <w:r>
        <w:rPr>
          <w:sz w:val="24"/>
          <w:szCs w:val="24"/>
          <w:lang w:bidi="da-DK"/>
        </w:rPr>
        <w:t xml:space="preserve">: </w:t>
      </w:r>
      <w:r w:rsidRPr="00CA50A8">
        <w:rPr>
          <w:sz w:val="24"/>
          <w:szCs w:val="24"/>
          <w:lang w:bidi="da-DK"/>
        </w:rPr>
        <w:t>2,5-5 ml (svarende til 250-500 mg thiaminhydrochlorid) pr. 50 kg legemsvægt.  Gentages hver 3. time op til i alt 5 doser.</w:t>
      </w:r>
    </w:p>
    <w:p w14:paraId="51F5AFC3" w14:textId="77777777" w:rsidR="00CA50A8" w:rsidRPr="00CA50A8" w:rsidRDefault="00CA50A8" w:rsidP="00CA50A8">
      <w:pPr>
        <w:tabs>
          <w:tab w:val="left" w:pos="851"/>
        </w:tabs>
        <w:ind w:left="851"/>
        <w:rPr>
          <w:sz w:val="24"/>
          <w:szCs w:val="24"/>
          <w:lang w:val="de-DE"/>
        </w:rPr>
      </w:pPr>
      <w:r w:rsidRPr="00CA50A8">
        <w:rPr>
          <w:sz w:val="24"/>
          <w:szCs w:val="24"/>
          <w:lang w:bidi="da-DK"/>
        </w:rPr>
        <w:t>Det er sikkert at punktere proppen op til 30 gange.</w:t>
      </w:r>
    </w:p>
    <w:p w14:paraId="358B0F6B" w14:textId="77777777" w:rsidR="008203A8" w:rsidRPr="00CA50A8" w:rsidRDefault="008203A8" w:rsidP="008203A8">
      <w:pPr>
        <w:tabs>
          <w:tab w:val="left" w:pos="851"/>
        </w:tabs>
        <w:ind w:left="851"/>
        <w:rPr>
          <w:sz w:val="24"/>
          <w:szCs w:val="24"/>
          <w:lang w:val="de-DE"/>
        </w:rPr>
      </w:pPr>
    </w:p>
    <w:p w14:paraId="32DB447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792DA1D2" w14:textId="77777777" w:rsidR="00CA50A8" w:rsidRDefault="00CA50A8" w:rsidP="00CA50A8">
      <w:pPr>
        <w:tabs>
          <w:tab w:val="left" w:pos="851"/>
        </w:tabs>
        <w:ind w:left="851"/>
        <w:rPr>
          <w:sz w:val="24"/>
          <w:szCs w:val="24"/>
          <w:lang w:bidi="da-DK"/>
        </w:rPr>
      </w:pPr>
      <w:r w:rsidRPr="00CA50A8">
        <w:rPr>
          <w:sz w:val="24"/>
          <w:szCs w:val="24"/>
          <w:lang w:bidi="da-DK"/>
        </w:rPr>
        <w:t>Thiamin er meget opløseligt i vand, og overskydende stof udskilles i urinen som et pyrimidin eller som uændret materiale.</w:t>
      </w:r>
    </w:p>
    <w:p w14:paraId="0E4322CC" w14:textId="5783DFCD" w:rsidR="00CA50A8" w:rsidRPr="00CA50A8" w:rsidRDefault="00CA50A8" w:rsidP="00CA50A8">
      <w:pPr>
        <w:tabs>
          <w:tab w:val="left" w:pos="851"/>
        </w:tabs>
        <w:ind w:left="851"/>
        <w:rPr>
          <w:b/>
          <w:bCs/>
          <w:sz w:val="24"/>
          <w:szCs w:val="24"/>
          <w:lang w:val="de-DE"/>
        </w:rPr>
      </w:pPr>
      <w:r w:rsidRPr="00CA50A8">
        <w:rPr>
          <w:sz w:val="24"/>
          <w:szCs w:val="24"/>
          <w:lang w:bidi="da-DK"/>
        </w:rPr>
        <w:t>Administration af produktet ved to gange den maksimale anbefalede dosis fremkaldte ingen kliniske bivirkninger.</w:t>
      </w:r>
    </w:p>
    <w:p w14:paraId="1FD913EC" w14:textId="77777777" w:rsidR="008203A8" w:rsidRPr="00CA50A8" w:rsidRDefault="008203A8" w:rsidP="008203A8">
      <w:pPr>
        <w:tabs>
          <w:tab w:val="left" w:pos="851"/>
        </w:tabs>
        <w:ind w:left="851"/>
        <w:rPr>
          <w:sz w:val="24"/>
          <w:szCs w:val="24"/>
          <w:lang w:val="de-DE"/>
        </w:rPr>
      </w:pPr>
    </w:p>
    <w:p w14:paraId="65DE0984"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5BA001F" w14:textId="77777777" w:rsidR="00CA50A8" w:rsidRPr="00CA50A8" w:rsidRDefault="00CA50A8" w:rsidP="00CA50A8">
      <w:pPr>
        <w:tabs>
          <w:tab w:val="left" w:pos="851"/>
        </w:tabs>
        <w:ind w:left="851"/>
        <w:rPr>
          <w:sz w:val="24"/>
          <w:szCs w:val="24"/>
        </w:rPr>
      </w:pPr>
      <w:r w:rsidRPr="00CA50A8">
        <w:rPr>
          <w:sz w:val="24"/>
          <w:szCs w:val="24"/>
          <w:lang w:bidi="da-DK"/>
        </w:rPr>
        <w:t>Ikke relevant.</w:t>
      </w:r>
    </w:p>
    <w:p w14:paraId="712FDA03" w14:textId="77777777" w:rsidR="008203A8" w:rsidRPr="00406EE7" w:rsidRDefault="008203A8" w:rsidP="008203A8">
      <w:pPr>
        <w:tabs>
          <w:tab w:val="left" w:pos="851"/>
        </w:tabs>
        <w:ind w:left="851"/>
        <w:rPr>
          <w:sz w:val="24"/>
          <w:szCs w:val="24"/>
        </w:rPr>
      </w:pPr>
    </w:p>
    <w:p w14:paraId="53CBA37E"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13F2C826" w14:textId="77777777" w:rsidR="00CA50A8" w:rsidRPr="00CA50A8" w:rsidRDefault="00CA50A8" w:rsidP="00CA50A8">
      <w:pPr>
        <w:pStyle w:val="Sidehoved"/>
        <w:ind w:left="851"/>
        <w:rPr>
          <w:szCs w:val="24"/>
          <w:lang w:val="de-DE"/>
        </w:rPr>
      </w:pPr>
      <w:r w:rsidRPr="00CA50A8">
        <w:rPr>
          <w:szCs w:val="24"/>
          <w:lang w:bidi="da-DK"/>
        </w:rPr>
        <w:t xml:space="preserve">Slagtning: 0 dage. </w:t>
      </w:r>
    </w:p>
    <w:p w14:paraId="63F51585" w14:textId="7979344F" w:rsidR="00CA50A8" w:rsidRPr="00CA50A8" w:rsidRDefault="00CA50A8" w:rsidP="00CA50A8">
      <w:pPr>
        <w:pStyle w:val="Sidehoved"/>
        <w:ind w:left="851"/>
        <w:rPr>
          <w:szCs w:val="24"/>
        </w:rPr>
      </w:pPr>
      <w:r w:rsidRPr="00CA50A8">
        <w:rPr>
          <w:szCs w:val="24"/>
          <w:lang w:bidi="da-DK"/>
        </w:rPr>
        <w:t>Mælk: 0 dage.</w:t>
      </w:r>
    </w:p>
    <w:p w14:paraId="6D1FA641" w14:textId="77777777" w:rsidR="008203A8" w:rsidRPr="00406EE7" w:rsidRDefault="008203A8" w:rsidP="008203A8">
      <w:pPr>
        <w:pStyle w:val="Sidehoved"/>
        <w:tabs>
          <w:tab w:val="clear" w:pos="4819"/>
        </w:tabs>
        <w:ind w:left="851"/>
        <w:rPr>
          <w:szCs w:val="24"/>
        </w:rPr>
      </w:pPr>
    </w:p>
    <w:p w14:paraId="7239F316" w14:textId="77777777" w:rsidR="008203A8" w:rsidRPr="00406EE7" w:rsidRDefault="008203A8" w:rsidP="008203A8">
      <w:pPr>
        <w:tabs>
          <w:tab w:val="left" w:pos="851"/>
        </w:tabs>
        <w:ind w:left="851"/>
        <w:rPr>
          <w:sz w:val="24"/>
          <w:szCs w:val="24"/>
        </w:rPr>
      </w:pPr>
    </w:p>
    <w:p w14:paraId="342F8D5A" w14:textId="54899E8F" w:rsidR="008203A8" w:rsidRPr="00CA50A8" w:rsidRDefault="008203A8" w:rsidP="008203A8">
      <w:pPr>
        <w:ind w:left="851" w:hanging="851"/>
        <w:rPr>
          <w:b/>
          <w:sz w:val="24"/>
          <w:szCs w:val="24"/>
        </w:rPr>
      </w:pPr>
      <w:r w:rsidRPr="00CA50A8">
        <w:rPr>
          <w:b/>
          <w:sz w:val="24"/>
          <w:szCs w:val="24"/>
        </w:rPr>
        <w:t>4.</w:t>
      </w:r>
      <w:r w:rsidRPr="00CA50A8">
        <w:rPr>
          <w:b/>
          <w:sz w:val="24"/>
          <w:szCs w:val="24"/>
        </w:rPr>
        <w:tab/>
        <w:t>FARMAKOLOGISKE OPLYSNINGER</w:t>
      </w:r>
    </w:p>
    <w:p w14:paraId="1F4E8100" w14:textId="77777777" w:rsidR="008203A8" w:rsidRPr="00CA50A8" w:rsidRDefault="008203A8" w:rsidP="008203A8">
      <w:pPr>
        <w:ind w:left="851"/>
        <w:rPr>
          <w:sz w:val="24"/>
          <w:szCs w:val="24"/>
        </w:rPr>
      </w:pPr>
    </w:p>
    <w:p w14:paraId="21B7A588" w14:textId="77777777" w:rsidR="008203A8" w:rsidRPr="00CA50A8" w:rsidRDefault="008203A8" w:rsidP="008203A8">
      <w:pPr>
        <w:ind w:left="851" w:hanging="851"/>
        <w:rPr>
          <w:b/>
          <w:sz w:val="24"/>
          <w:szCs w:val="24"/>
        </w:rPr>
      </w:pPr>
      <w:r w:rsidRPr="00CA50A8">
        <w:rPr>
          <w:b/>
          <w:sz w:val="24"/>
          <w:szCs w:val="24"/>
        </w:rPr>
        <w:t>4.1</w:t>
      </w:r>
      <w:r w:rsidRPr="00CA50A8">
        <w:rPr>
          <w:b/>
          <w:sz w:val="24"/>
          <w:szCs w:val="24"/>
        </w:rPr>
        <w:tab/>
        <w:t>ATCvet-kode</w:t>
      </w:r>
    </w:p>
    <w:p w14:paraId="0CC62088" w14:textId="77777777" w:rsidR="00CA50A8" w:rsidRPr="00CA50A8" w:rsidRDefault="00CA50A8" w:rsidP="00CA50A8">
      <w:pPr>
        <w:ind w:left="851"/>
        <w:rPr>
          <w:sz w:val="24"/>
          <w:szCs w:val="24"/>
        </w:rPr>
      </w:pPr>
      <w:r w:rsidRPr="00CA50A8">
        <w:rPr>
          <w:sz w:val="24"/>
          <w:szCs w:val="24"/>
          <w:lang w:bidi="da-DK"/>
        </w:rPr>
        <w:t>QA11DAO1</w:t>
      </w:r>
    </w:p>
    <w:p w14:paraId="0CEF49F1" w14:textId="77777777" w:rsidR="008203A8" w:rsidRPr="00CA50A8" w:rsidRDefault="008203A8" w:rsidP="008203A8">
      <w:pPr>
        <w:ind w:left="851"/>
        <w:rPr>
          <w:sz w:val="24"/>
          <w:szCs w:val="24"/>
        </w:rPr>
      </w:pPr>
    </w:p>
    <w:p w14:paraId="52F466F6" w14:textId="77777777" w:rsidR="008203A8" w:rsidRPr="00CA50A8" w:rsidRDefault="008203A8" w:rsidP="008203A8">
      <w:pPr>
        <w:tabs>
          <w:tab w:val="left" w:pos="851"/>
        </w:tabs>
        <w:ind w:left="851" w:hanging="851"/>
        <w:rPr>
          <w:b/>
          <w:sz w:val="24"/>
          <w:szCs w:val="24"/>
        </w:rPr>
      </w:pPr>
      <w:r w:rsidRPr="00CA50A8">
        <w:rPr>
          <w:b/>
          <w:sz w:val="24"/>
          <w:szCs w:val="24"/>
        </w:rPr>
        <w:t>4.2</w:t>
      </w:r>
      <w:r w:rsidRPr="00CA50A8">
        <w:rPr>
          <w:b/>
          <w:sz w:val="24"/>
          <w:szCs w:val="24"/>
        </w:rPr>
        <w:tab/>
        <w:t>Farmakodynamiske oplysninger</w:t>
      </w:r>
    </w:p>
    <w:p w14:paraId="141E7DD8" w14:textId="77777777" w:rsidR="00CA50A8" w:rsidRPr="00CA50A8" w:rsidRDefault="00CA50A8" w:rsidP="00CA50A8">
      <w:pPr>
        <w:tabs>
          <w:tab w:val="left" w:pos="851"/>
        </w:tabs>
        <w:ind w:left="851"/>
        <w:rPr>
          <w:sz w:val="24"/>
          <w:szCs w:val="24"/>
          <w:lang w:val="de-DE"/>
        </w:rPr>
      </w:pPr>
      <w:r w:rsidRPr="00CA50A8">
        <w:rPr>
          <w:sz w:val="24"/>
          <w:szCs w:val="24"/>
          <w:lang w:bidi="da-DK"/>
        </w:rPr>
        <w:t>B</w:t>
      </w:r>
      <w:r w:rsidRPr="00CA50A8">
        <w:rPr>
          <w:sz w:val="24"/>
          <w:szCs w:val="24"/>
          <w:vertAlign w:val="subscript"/>
          <w:lang w:bidi="da-DK"/>
        </w:rPr>
        <w:t>1</w:t>
      </w:r>
      <w:r w:rsidRPr="00CA50A8">
        <w:rPr>
          <w:sz w:val="24"/>
          <w:szCs w:val="24"/>
          <w:lang w:bidi="da-DK"/>
        </w:rPr>
        <w:noBreakHyphen/>
        <w:t>vitamin, også kaldet thiamin og aneurin, er et vandopløseligt vitamin.  Aneurin omdannes i kroppen til aneurinpyrofosfat (cocarboxylat), som fungerer som et coenzym for flere decarboxylerende enzymsystemer, hvoraf det vigtigste er decarboxylase.  Enzymet er nødvendigt for decarboxylering af pyruvinsyre, et mellemtrin i kulhydratopbygning eller -nedbrydning.  Når kulhydrater er en vigtig energikilde, øges kroppens behov for aneurin.</w:t>
      </w:r>
    </w:p>
    <w:p w14:paraId="70CE8F53" w14:textId="77777777" w:rsidR="00CA50A8" w:rsidRPr="00CA50A8" w:rsidRDefault="00CA50A8" w:rsidP="00CA50A8">
      <w:pPr>
        <w:tabs>
          <w:tab w:val="left" w:pos="851"/>
        </w:tabs>
        <w:ind w:left="851"/>
        <w:rPr>
          <w:sz w:val="24"/>
          <w:szCs w:val="24"/>
        </w:rPr>
      </w:pPr>
      <w:r w:rsidRPr="00CA50A8">
        <w:rPr>
          <w:sz w:val="24"/>
          <w:szCs w:val="24"/>
          <w:lang w:bidi="da-DK"/>
        </w:rPr>
        <w:t>Væv, der er afhængige af glukose eller laktatpyruvat for energi, for eksempel hjernen og hjertet, er særligt udsatte ved thiaminmangel.  Thiaminmangel kan være primær som følge af manglende indhold i kosten, eller sekundær som følge af destruktion af vitaminet i kosten ved thiaminase eller af tilstedeværelsen af overskydende svovl i kosten, som har en skadelig indvirkning på dyrets thiaminstatus.</w:t>
      </w:r>
    </w:p>
    <w:p w14:paraId="0791BEAA" w14:textId="77777777" w:rsidR="008203A8" w:rsidRPr="00406EE7" w:rsidRDefault="008203A8" w:rsidP="008203A8">
      <w:pPr>
        <w:tabs>
          <w:tab w:val="left" w:pos="851"/>
        </w:tabs>
        <w:ind w:left="851"/>
        <w:rPr>
          <w:sz w:val="24"/>
          <w:szCs w:val="24"/>
        </w:rPr>
      </w:pPr>
    </w:p>
    <w:p w14:paraId="3B05291C" w14:textId="77777777" w:rsidR="008203A8" w:rsidRPr="00406EE7" w:rsidRDefault="008203A8" w:rsidP="008203A8">
      <w:pPr>
        <w:tabs>
          <w:tab w:val="left" w:pos="851"/>
        </w:tabs>
        <w:ind w:left="851"/>
        <w:rPr>
          <w:sz w:val="24"/>
          <w:szCs w:val="24"/>
        </w:rPr>
      </w:pPr>
    </w:p>
    <w:p w14:paraId="5006E68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3C663DE" w14:textId="77777777" w:rsidR="008203A8" w:rsidRPr="00406EE7" w:rsidRDefault="008203A8" w:rsidP="008203A8">
      <w:pPr>
        <w:tabs>
          <w:tab w:val="left" w:pos="851"/>
        </w:tabs>
        <w:ind w:left="851"/>
        <w:rPr>
          <w:sz w:val="24"/>
          <w:szCs w:val="24"/>
        </w:rPr>
      </w:pPr>
    </w:p>
    <w:p w14:paraId="5CF21689"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37F2E376" w14:textId="77777777" w:rsidR="00CA50A8" w:rsidRPr="00CA50A8" w:rsidRDefault="00CA50A8" w:rsidP="00CA50A8">
      <w:pPr>
        <w:tabs>
          <w:tab w:val="left" w:pos="851"/>
        </w:tabs>
        <w:ind w:left="851"/>
        <w:rPr>
          <w:sz w:val="24"/>
          <w:szCs w:val="24"/>
        </w:rPr>
      </w:pPr>
      <w:r w:rsidRPr="00CA50A8">
        <w:rPr>
          <w:sz w:val="24"/>
          <w:szCs w:val="24"/>
          <w:lang w:bidi="da-DK"/>
        </w:rPr>
        <w:t>Da der ikke foreligger undersøgelser vedrørende eventuelle uforligeligheder, bør dette veterinærlægemiddel ikke blandes med andre veterinærlægemidler.</w:t>
      </w:r>
    </w:p>
    <w:p w14:paraId="0AE17F7E" w14:textId="77777777" w:rsidR="008203A8" w:rsidRPr="00406EE7" w:rsidRDefault="008203A8" w:rsidP="008203A8">
      <w:pPr>
        <w:tabs>
          <w:tab w:val="left" w:pos="851"/>
        </w:tabs>
        <w:ind w:left="851"/>
        <w:rPr>
          <w:sz w:val="24"/>
          <w:szCs w:val="24"/>
        </w:rPr>
      </w:pPr>
    </w:p>
    <w:p w14:paraId="07E4B1E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3BFEF31F" w14:textId="77777777" w:rsidR="00CA50A8" w:rsidRPr="00CA50A8" w:rsidRDefault="00CA50A8" w:rsidP="00CA50A8">
      <w:pPr>
        <w:tabs>
          <w:tab w:val="left" w:pos="851"/>
        </w:tabs>
        <w:ind w:left="851"/>
        <w:rPr>
          <w:sz w:val="24"/>
          <w:szCs w:val="24"/>
        </w:rPr>
      </w:pPr>
      <w:r w:rsidRPr="00CA50A8">
        <w:rPr>
          <w:sz w:val="24"/>
          <w:szCs w:val="24"/>
          <w:lang w:bidi="da-DK"/>
        </w:rPr>
        <w:t>Opbevaringstid for veterinærlægemidlet i salgspakning: 2 år.</w:t>
      </w:r>
    </w:p>
    <w:p w14:paraId="3EC1B8D7" w14:textId="77777777" w:rsidR="00CA50A8" w:rsidRPr="00CA50A8" w:rsidRDefault="00CA50A8" w:rsidP="00CA50A8">
      <w:pPr>
        <w:tabs>
          <w:tab w:val="left" w:pos="851"/>
        </w:tabs>
        <w:ind w:left="851"/>
        <w:rPr>
          <w:sz w:val="24"/>
          <w:szCs w:val="24"/>
          <w:lang w:val="de-DE"/>
        </w:rPr>
      </w:pPr>
      <w:r w:rsidRPr="00CA50A8">
        <w:rPr>
          <w:sz w:val="24"/>
          <w:szCs w:val="24"/>
          <w:lang w:bidi="da-DK"/>
        </w:rPr>
        <w:t>Opbevaringstid efter første åbning af den indre emballage: 28 dage.</w:t>
      </w:r>
    </w:p>
    <w:p w14:paraId="7ECF4E6A" w14:textId="77777777" w:rsidR="008203A8" w:rsidRPr="00CA50A8" w:rsidRDefault="008203A8" w:rsidP="008203A8">
      <w:pPr>
        <w:tabs>
          <w:tab w:val="left" w:pos="851"/>
        </w:tabs>
        <w:ind w:left="851"/>
        <w:rPr>
          <w:sz w:val="24"/>
          <w:szCs w:val="24"/>
          <w:lang w:val="de-DE"/>
        </w:rPr>
      </w:pPr>
    </w:p>
    <w:p w14:paraId="7200339D"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44AE8BB5" w14:textId="77777777" w:rsidR="00CA50A8" w:rsidRPr="00CA50A8" w:rsidRDefault="00CA50A8" w:rsidP="00CA50A8">
      <w:pPr>
        <w:tabs>
          <w:tab w:val="left" w:pos="851"/>
        </w:tabs>
        <w:ind w:left="851"/>
        <w:rPr>
          <w:sz w:val="24"/>
          <w:szCs w:val="24"/>
          <w:lang w:val="de-DE"/>
        </w:rPr>
      </w:pPr>
      <w:r w:rsidRPr="00CA50A8">
        <w:rPr>
          <w:sz w:val="24"/>
          <w:szCs w:val="24"/>
          <w:lang w:bidi="da-DK"/>
        </w:rPr>
        <w:t>Der er ingen særlige krav vedrørende opbevaringsforhold for dette veterinærlægemiddel.</w:t>
      </w:r>
    </w:p>
    <w:p w14:paraId="14F83128" w14:textId="77777777" w:rsidR="008203A8" w:rsidRPr="00CA50A8" w:rsidRDefault="008203A8" w:rsidP="008203A8">
      <w:pPr>
        <w:tabs>
          <w:tab w:val="left" w:pos="851"/>
        </w:tabs>
        <w:ind w:left="851"/>
        <w:rPr>
          <w:sz w:val="24"/>
          <w:szCs w:val="24"/>
          <w:lang w:val="de-DE"/>
        </w:rPr>
      </w:pPr>
    </w:p>
    <w:p w14:paraId="10828322"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00EB0198" w14:textId="77777777" w:rsidR="00CA50A8" w:rsidRPr="00CA50A8" w:rsidRDefault="00CA50A8" w:rsidP="00CA50A8">
      <w:pPr>
        <w:tabs>
          <w:tab w:val="left" w:pos="851"/>
        </w:tabs>
        <w:ind w:left="851"/>
        <w:rPr>
          <w:sz w:val="24"/>
          <w:szCs w:val="24"/>
          <w:lang w:val="de-DE"/>
        </w:rPr>
      </w:pPr>
      <w:bookmarkStart w:id="2" w:name="_Hlk131410644"/>
      <w:r w:rsidRPr="00CA50A8">
        <w:rPr>
          <w:sz w:val="24"/>
          <w:szCs w:val="24"/>
          <w:lang w:bidi="da-DK"/>
        </w:rPr>
        <w:t>Hætteglas af brunt type I-glas lukket med røde brombutylgummipropper, forseglet med en almindelig aluminiumsforsegling.</w:t>
      </w:r>
    </w:p>
    <w:p w14:paraId="52A8D1B3" w14:textId="77777777" w:rsidR="00CA50A8" w:rsidRPr="00CA50A8" w:rsidRDefault="00CA50A8" w:rsidP="00CA50A8">
      <w:pPr>
        <w:tabs>
          <w:tab w:val="left" w:pos="851"/>
        </w:tabs>
        <w:ind w:left="851"/>
        <w:rPr>
          <w:sz w:val="24"/>
          <w:szCs w:val="24"/>
          <w:lang w:val="de-DE"/>
        </w:rPr>
      </w:pPr>
    </w:p>
    <w:p w14:paraId="3181A3AF" w14:textId="5D79A32C" w:rsidR="00CA50A8" w:rsidRPr="00CA50A8" w:rsidRDefault="00CA50A8" w:rsidP="00CA50A8">
      <w:pPr>
        <w:tabs>
          <w:tab w:val="left" w:pos="851"/>
        </w:tabs>
        <w:ind w:left="851"/>
        <w:rPr>
          <w:sz w:val="24"/>
          <w:szCs w:val="24"/>
        </w:rPr>
      </w:pPr>
      <w:r w:rsidRPr="00CA50A8">
        <w:rPr>
          <w:sz w:val="24"/>
          <w:szCs w:val="24"/>
          <w:u w:val="single"/>
          <w:lang w:bidi="da-DK"/>
        </w:rPr>
        <w:t>Pakningsstørrelse</w:t>
      </w:r>
      <w:r>
        <w:rPr>
          <w:sz w:val="24"/>
          <w:szCs w:val="24"/>
          <w:u w:val="single"/>
          <w:lang w:bidi="da-DK"/>
        </w:rPr>
        <w:t>r</w:t>
      </w:r>
    </w:p>
    <w:p w14:paraId="557145D7" w14:textId="1E75C9CB" w:rsidR="00CA50A8" w:rsidRDefault="00CA50A8" w:rsidP="00CA50A8">
      <w:pPr>
        <w:tabs>
          <w:tab w:val="left" w:pos="851"/>
        </w:tabs>
        <w:ind w:left="851"/>
        <w:rPr>
          <w:sz w:val="24"/>
          <w:szCs w:val="24"/>
          <w:lang w:bidi="da-DK"/>
        </w:rPr>
      </w:pPr>
      <w:r w:rsidRPr="00CA50A8">
        <w:rPr>
          <w:sz w:val="24"/>
          <w:szCs w:val="24"/>
          <w:lang w:bidi="da-DK"/>
        </w:rPr>
        <w:t>Papæske med 1 hætteglas med 50 ml.</w:t>
      </w:r>
      <w:bookmarkEnd w:id="2"/>
    </w:p>
    <w:p w14:paraId="27CB3F6C" w14:textId="3A71332E" w:rsidR="00CA50A8" w:rsidRDefault="00CA50A8" w:rsidP="00CA50A8">
      <w:pPr>
        <w:tabs>
          <w:tab w:val="left" w:pos="851"/>
        </w:tabs>
        <w:ind w:left="851"/>
        <w:rPr>
          <w:sz w:val="24"/>
          <w:szCs w:val="24"/>
        </w:rPr>
      </w:pPr>
    </w:p>
    <w:p w14:paraId="23C538D0" w14:textId="4579FEAC" w:rsidR="00CA50A8" w:rsidRPr="00CA50A8" w:rsidRDefault="00CA50A8" w:rsidP="00CA50A8">
      <w:pPr>
        <w:tabs>
          <w:tab w:val="left" w:pos="851"/>
        </w:tabs>
        <w:ind w:left="851"/>
        <w:rPr>
          <w:sz w:val="24"/>
          <w:szCs w:val="24"/>
        </w:rPr>
      </w:pPr>
      <w:r>
        <w:rPr>
          <w:sz w:val="24"/>
          <w:szCs w:val="24"/>
        </w:rPr>
        <w:t>Ikke alle pakningsstørrelser er nødvendigvis markedsført.</w:t>
      </w:r>
    </w:p>
    <w:p w14:paraId="21AD7F6F" w14:textId="77777777" w:rsidR="008203A8" w:rsidRPr="00406EE7" w:rsidRDefault="008203A8" w:rsidP="008203A8">
      <w:pPr>
        <w:tabs>
          <w:tab w:val="left" w:pos="851"/>
        </w:tabs>
        <w:ind w:left="851"/>
        <w:rPr>
          <w:sz w:val="24"/>
          <w:szCs w:val="24"/>
        </w:rPr>
      </w:pPr>
    </w:p>
    <w:p w14:paraId="17FE81CB"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33BEF7B7" w14:textId="77777777" w:rsidR="00CA50A8" w:rsidRPr="00CA50A8" w:rsidRDefault="00CA50A8" w:rsidP="00CA50A8">
      <w:pPr>
        <w:tabs>
          <w:tab w:val="left" w:pos="851"/>
        </w:tabs>
        <w:ind w:left="851"/>
        <w:rPr>
          <w:bCs/>
          <w:sz w:val="24"/>
          <w:szCs w:val="24"/>
        </w:rPr>
      </w:pPr>
      <w:r w:rsidRPr="00CA50A8">
        <w:rPr>
          <w:sz w:val="24"/>
          <w:szCs w:val="24"/>
          <w:lang w:bidi="da-DK"/>
        </w:rPr>
        <w:t>Lægemidler må ikke bortskaffes sammen med spildevand eller husholdningsaffald.</w:t>
      </w:r>
    </w:p>
    <w:p w14:paraId="4031FE06" w14:textId="77777777" w:rsidR="00CA50A8" w:rsidRPr="00CA50A8" w:rsidRDefault="00CA50A8" w:rsidP="00CA50A8">
      <w:pPr>
        <w:tabs>
          <w:tab w:val="left" w:pos="851"/>
        </w:tabs>
        <w:ind w:left="851"/>
        <w:rPr>
          <w:bCs/>
          <w:sz w:val="24"/>
          <w:szCs w:val="24"/>
        </w:rPr>
      </w:pPr>
    </w:p>
    <w:p w14:paraId="58EAFE26" w14:textId="77777777" w:rsidR="00CA50A8" w:rsidRPr="00CA50A8" w:rsidRDefault="00CA50A8" w:rsidP="00CA50A8">
      <w:pPr>
        <w:tabs>
          <w:tab w:val="left" w:pos="851"/>
        </w:tabs>
        <w:ind w:left="851"/>
        <w:rPr>
          <w:bCs/>
          <w:sz w:val="24"/>
          <w:szCs w:val="24"/>
        </w:rPr>
      </w:pPr>
      <w:r w:rsidRPr="00CA50A8">
        <w:rPr>
          <w:sz w:val="24"/>
          <w:szCs w:val="24"/>
          <w:lang w:bidi="da-DK"/>
        </w:rPr>
        <w:t>Benyt returordninger ved bortskaffelse af ubrugte veterinærlægemidler eller affaldsmaterialer herfra i henhold til lokale retningslinjer og nationale indsamlingsordninger, der er relevante for det pågældende veterinærlægemiddel.</w:t>
      </w:r>
    </w:p>
    <w:p w14:paraId="4A24ED11" w14:textId="77777777" w:rsidR="00CA50A8" w:rsidRPr="00CA50A8" w:rsidRDefault="00CA50A8" w:rsidP="00CA50A8">
      <w:pPr>
        <w:tabs>
          <w:tab w:val="left" w:pos="851"/>
        </w:tabs>
        <w:ind w:left="851"/>
        <w:rPr>
          <w:sz w:val="24"/>
          <w:szCs w:val="24"/>
        </w:rPr>
      </w:pPr>
    </w:p>
    <w:p w14:paraId="6D345D57"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440159A2" w14:textId="77777777" w:rsidR="00CA50A8" w:rsidRPr="00E17464" w:rsidRDefault="00CA50A8" w:rsidP="00CA50A8">
      <w:pPr>
        <w:tabs>
          <w:tab w:val="left" w:pos="851"/>
        </w:tabs>
        <w:ind w:left="851"/>
        <w:rPr>
          <w:sz w:val="24"/>
          <w:szCs w:val="24"/>
          <w:lang w:bidi="da-DK"/>
        </w:rPr>
      </w:pPr>
      <w:r w:rsidRPr="00E17464">
        <w:rPr>
          <w:sz w:val="24"/>
          <w:szCs w:val="24"/>
          <w:lang w:bidi="da-DK"/>
        </w:rPr>
        <w:t>Bimeda Animal Health Limited</w:t>
      </w:r>
    </w:p>
    <w:p w14:paraId="02D8862E" w14:textId="7C3186B5" w:rsidR="00CA50A8" w:rsidRPr="00CA50A8" w:rsidRDefault="00CA50A8" w:rsidP="00CA50A8">
      <w:pPr>
        <w:tabs>
          <w:tab w:val="left" w:pos="851"/>
        </w:tabs>
        <w:ind w:left="851"/>
        <w:rPr>
          <w:sz w:val="24"/>
          <w:szCs w:val="24"/>
          <w:lang w:val="en-US"/>
        </w:rPr>
      </w:pPr>
      <w:r>
        <w:rPr>
          <w:sz w:val="24"/>
          <w:szCs w:val="24"/>
          <w:lang w:val="en-US"/>
        </w:rPr>
        <w:t xml:space="preserve">Unit </w:t>
      </w:r>
      <w:r w:rsidRPr="00CA50A8">
        <w:rPr>
          <w:sz w:val="24"/>
          <w:szCs w:val="24"/>
          <w:lang w:val="en-US"/>
        </w:rPr>
        <w:t>2/3/4 Airton Close</w:t>
      </w:r>
    </w:p>
    <w:p w14:paraId="7CB85A57" w14:textId="77777777" w:rsidR="001A0026" w:rsidRDefault="001A0026" w:rsidP="00CA50A8">
      <w:pPr>
        <w:tabs>
          <w:tab w:val="left" w:pos="851"/>
        </w:tabs>
        <w:ind w:left="851"/>
        <w:rPr>
          <w:sz w:val="24"/>
          <w:szCs w:val="24"/>
          <w:lang w:val="en-US"/>
        </w:rPr>
      </w:pPr>
      <w:r>
        <w:rPr>
          <w:sz w:val="24"/>
          <w:szCs w:val="24"/>
          <w:lang w:val="en-US"/>
        </w:rPr>
        <w:t xml:space="preserve">Airton Road, </w:t>
      </w:r>
      <w:r w:rsidR="00CA50A8" w:rsidRPr="00CA50A8">
        <w:rPr>
          <w:sz w:val="24"/>
          <w:szCs w:val="24"/>
          <w:lang w:val="en-US"/>
        </w:rPr>
        <w:t>Tallaght</w:t>
      </w:r>
    </w:p>
    <w:p w14:paraId="47A03C85" w14:textId="302F3AC7" w:rsidR="00CA50A8" w:rsidRPr="00E17464" w:rsidRDefault="00CA50A8" w:rsidP="00CA50A8">
      <w:pPr>
        <w:tabs>
          <w:tab w:val="left" w:pos="851"/>
        </w:tabs>
        <w:ind w:left="851"/>
        <w:rPr>
          <w:sz w:val="24"/>
          <w:szCs w:val="24"/>
          <w:lang w:val="en-US"/>
        </w:rPr>
      </w:pPr>
      <w:r w:rsidRPr="00E17464">
        <w:rPr>
          <w:sz w:val="24"/>
          <w:szCs w:val="24"/>
          <w:lang w:val="en-US"/>
        </w:rPr>
        <w:t>Dublin 24</w:t>
      </w:r>
      <w:r w:rsidR="001A0026" w:rsidRPr="00E17464">
        <w:rPr>
          <w:sz w:val="24"/>
          <w:szCs w:val="24"/>
          <w:lang w:val="en-US"/>
        </w:rPr>
        <w:t>, Co. Dublin D24 FH9V</w:t>
      </w:r>
    </w:p>
    <w:p w14:paraId="693EA1CB" w14:textId="77777777" w:rsidR="00CA50A8" w:rsidRPr="00E17464" w:rsidRDefault="00CA50A8" w:rsidP="00CA50A8">
      <w:pPr>
        <w:tabs>
          <w:tab w:val="left" w:pos="851"/>
        </w:tabs>
        <w:ind w:left="851"/>
        <w:rPr>
          <w:sz w:val="24"/>
          <w:szCs w:val="24"/>
          <w:lang w:val="en-US"/>
        </w:rPr>
      </w:pPr>
      <w:r w:rsidRPr="00E17464">
        <w:rPr>
          <w:sz w:val="24"/>
          <w:szCs w:val="24"/>
          <w:lang w:val="en-US"/>
        </w:rPr>
        <w:t xml:space="preserve">Irland </w:t>
      </w:r>
    </w:p>
    <w:p w14:paraId="22D1D3AC" w14:textId="77777777" w:rsidR="00CA50A8" w:rsidRPr="00E17464" w:rsidRDefault="00CA50A8" w:rsidP="00CA50A8">
      <w:pPr>
        <w:tabs>
          <w:tab w:val="left" w:pos="851"/>
        </w:tabs>
        <w:ind w:left="851"/>
        <w:rPr>
          <w:sz w:val="24"/>
          <w:szCs w:val="24"/>
          <w:lang w:val="en-US"/>
        </w:rPr>
      </w:pPr>
    </w:p>
    <w:p w14:paraId="66B228AD" w14:textId="77777777" w:rsidR="00CA50A8" w:rsidRPr="00ED3F05" w:rsidRDefault="00CA50A8" w:rsidP="00CA50A8">
      <w:pPr>
        <w:tabs>
          <w:tab w:val="left" w:pos="851"/>
        </w:tabs>
        <w:ind w:left="851"/>
        <w:rPr>
          <w:b/>
          <w:sz w:val="24"/>
          <w:szCs w:val="24"/>
        </w:rPr>
      </w:pPr>
      <w:r w:rsidRPr="00ED3F05">
        <w:rPr>
          <w:b/>
          <w:sz w:val="24"/>
          <w:szCs w:val="24"/>
        </w:rPr>
        <w:t>Repræsentant</w:t>
      </w:r>
    </w:p>
    <w:p w14:paraId="5BCF61B8" w14:textId="77777777" w:rsidR="00CA50A8" w:rsidRPr="00CA50A8" w:rsidRDefault="00CA50A8" w:rsidP="00CA50A8">
      <w:pPr>
        <w:tabs>
          <w:tab w:val="left" w:pos="851"/>
        </w:tabs>
        <w:ind w:left="851"/>
        <w:rPr>
          <w:sz w:val="24"/>
          <w:szCs w:val="24"/>
          <w:lang w:bidi="da-DK"/>
        </w:rPr>
      </w:pPr>
      <w:r w:rsidRPr="00CA50A8">
        <w:rPr>
          <w:sz w:val="24"/>
          <w:szCs w:val="24"/>
          <w:lang w:bidi="da-DK"/>
        </w:rPr>
        <w:t>Bimeda Nordic ApS</w:t>
      </w:r>
    </w:p>
    <w:p w14:paraId="3DE4A6C3" w14:textId="77777777" w:rsidR="00CA50A8" w:rsidRPr="00CA50A8" w:rsidRDefault="00CA50A8" w:rsidP="00CA50A8">
      <w:pPr>
        <w:tabs>
          <w:tab w:val="left" w:pos="851"/>
        </w:tabs>
        <w:ind w:left="851"/>
        <w:rPr>
          <w:sz w:val="24"/>
          <w:szCs w:val="24"/>
          <w:lang w:bidi="da-DK"/>
        </w:rPr>
      </w:pPr>
      <w:r w:rsidRPr="00CA50A8">
        <w:rPr>
          <w:sz w:val="24"/>
          <w:szCs w:val="24"/>
          <w:lang w:bidi="da-DK"/>
        </w:rPr>
        <w:t>Magnoliavej 12 C</w:t>
      </w:r>
    </w:p>
    <w:p w14:paraId="07DE554B" w14:textId="77777777" w:rsidR="00CA50A8" w:rsidRPr="00CA50A8" w:rsidRDefault="00CA50A8" w:rsidP="00CA50A8">
      <w:pPr>
        <w:tabs>
          <w:tab w:val="left" w:pos="851"/>
        </w:tabs>
        <w:ind w:left="851"/>
        <w:rPr>
          <w:sz w:val="24"/>
          <w:szCs w:val="24"/>
        </w:rPr>
      </w:pPr>
      <w:r w:rsidRPr="00CA50A8">
        <w:rPr>
          <w:sz w:val="24"/>
          <w:szCs w:val="24"/>
          <w:lang w:bidi="da-DK"/>
        </w:rPr>
        <w:t>5250 Odense SV</w:t>
      </w:r>
    </w:p>
    <w:p w14:paraId="160E76F4" w14:textId="77777777" w:rsidR="008203A8" w:rsidRDefault="008203A8" w:rsidP="008203A8">
      <w:pPr>
        <w:tabs>
          <w:tab w:val="left" w:pos="851"/>
        </w:tabs>
        <w:ind w:left="851"/>
        <w:rPr>
          <w:sz w:val="24"/>
          <w:szCs w:val="24"/>
        </w:rPr>
      </w:pPr>
    </w:p>
    <w:p w14:paraId="72B8D564"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37DF53DE" w14:textId="23264D7E" w:rsidR="008203A8" w:rsidRPr="00406EE7" w:rsidRDefault="00ED3F05" w:rsidP="008203A8">
      <w:pPr>
        <w:tabs>
          <w:tab w:val="left" w:pos="851"/>
        </w:tabs>
        <w:ind w:left="851"/>
        <w:rPr>
          <w:sz w:val="24"/>
          <w:szCs w:val="24"/>
        </w:rPr>
      </w:pPr>
      <w:r>
        <w:rPr>
          <w:sz w:val="24"/>
          <w:szCs w:val="24"/>
        </w:rPr>
        <w:t>70933</w:t>
      </w:r>
    </w:p>
    <w:p w14:paraId="0DA12CEA" w14:textId="77777777" w:rsidR="008203A8" w:rsidRPr="00406EE7" w:rsidRDefault="008203A8" w:rsidP="008203A8">
      <w:pPr>
        <w:tabs>
          <w:tab w:val="left" w:pos="851"/>
        </w:tabs>
        <w:ind w:left="851"/>
        <w:rPr>
          <w:sz w:val="24"/>
          <w:szCs w:val="24"/>
        </w:rPr>
      </w:pPr>
    </w:p>
    <w:p w14:paraId="7B44C87F"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18CCB8E2" w14:textId="159B4706" w:rsidR="008203A8" w:rsidRPr="00406EE7" w:rsidRDefault="00E17464" w:rsidP="008203A8">
      <w:pPr>
        <w:tabs>
          <w:tab w:val="left" w:pos="851"/>
        </w:tabs>
        <w:ind w:left="851"/>
        <w:rPr>
          <w:sz w:val="24"/>
          <w:szCs w:val="24"/>
        </w:rPr>
      </w:pPr>
      <w:r>
        <w:rPr>
          <w:sz w:val="24"/>
          <w:szCs w:val="24"/>
        </w:rPr>
        <w:t>21. februar 2025</w:t>
      </w:r>
    </w:p>
    <w:p w14:paraId="00DD7C9D" w14:textId="77777777" w:rsidR="008203A8" w:rsidRPr="00406EE7" w:rsidRDefault="008203A8" w:rsidP="008203A8">
      <w:pPr>
        <w:tabs>
          <w:tab w:val="left" w:pos="851"/>
        </w:tabs>
        <w:ind w:left="851"/>
        <w:rPr>
          <w:sz w:val="24"/>
          <w:szCs w:val="24"/>
        </w:rPr>
      </w:pPr>
    </w:p>
    <w:p w14:paraId="4C024397"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0DE7C64F" w14:textId="1E6924F9" w:rsidR="008203A8" w:rsidRPr="00406EE7" w:rsidRDefault="00E17464" w:rsidP="008203A8">
      <w:pPr>
        <w:tabs>
          <w:tab w:val="left" w:pos="851"/>
        </w:tabs>
        <w:ind w:left="851"/>
        <w:rPr>
          <w:sz w:val="24"/>
          <w:szCs w:val="24"/>
        </w:rPr>
      </w:pPr>
      <w:r>
        <w:rPr>
          <w:sz w:val="24"/>
          <w:szCs w:val="24"/>
        </w:rPr>
        <w:t>-</w:t>
      </w:r>
    </w:p>
    <w:p w14:paraId="0FAF8A76" w14:textId="77777777" w:rsidR="008203A8" w:rsidRPr="00406EE7" w:rsidRDefault="008203A8" w:rsidP="008203A8">
      <w:pPr>
        <w:tabs>
          <w:tab w:val="left" w:pos="851"/>
        </w:tabs>
        <w:ind w:left="851"/>
        <w:rPr>
          <w:sz w:val="24"/>
          <w:szCs w:val="24"/>
        </w:rPr>
      </w:pPr>
    </w:p>
    <w:p w14:paraId="5C5F8876"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08512DF5" w14:textId="45814FF0" w:rsidR="0003527F" w:rsidRPr="00ED3F05" w:rsidRDefault="00ED3F05" w:rsidP="00ED3F05">
      <w:pPr>
        <w:ind w:left="851"/>
        <w:rPr>
          <w:sz w:val="24"/>
          <w:szCs w:val="24"/>
          <w:lang w:eastAsia="da-DK"/>
        </w:rPr>
      </w:pPr>
      <w:r>
        <w:rPr>
          <w:sz w:val="24"/>
          <w:szCs w:val="24"/>
          <w:lang w:eastAsia="da-DK" w:bidi="da-DK"/>
        </w:rPr>
        <w:t>BP</w:t>
      </w:r>
    </w:p>
    <w:sectPr w:rsidR="0003527F" w:rsidRPr="00ED3F0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A026E" w14:textId="77777777" w:rsidR="00CC4D4B" w:rsidRDefault="00CC4D4B">
      <w:r>
        <w:separator/>
      </w:r>
    </w:p>
  </w:endnote>
  <w:endnote w:type="continuationSeparator" w:id="0">
    <w:p w14:paraId="5A294A01" w14:textId="77777777" w:rsidR="00CC4D4B" w:rsidRDefault="00CC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880E" w14:textId="77777777" w:rsidR="004A62CC" w:rsidRDefault="004A62CC">
    <w:pPr>
      <w:pStyle w:val="Sidefod"/>
      <w:pBdr>
        <w:bottom w:val="single" w:sz="6" w:space="1" w:color="auto"/>
      </w:pBdr>
      <w:tabs>
        <w:tab w:val="clear" w:pos="4819"/>
        <w:tab w:val="left" w:pos="8647"/>
      </w:tabs>
      <w:rPr>
        <w:i/>
        <w:snapToGrid w:val="0"/>
        <w:sz w:val="18"/>
      </w:rPr>
    </w:pPr>
  </w:p>
  <w:p w14:paraId="48354E7D" w14:textId="77777777" w:rsidR="004A62CC" w:rsidRDefault="004A62CC">
    <w:pPr>
      <w:pStyle w:val="Sidefod"/>
      <w:tabs>
        <w:tab w:val="clear" w:pos="4819"/>
        <w:tab w:val="left" w:pos="8647"/>
      </w:tabs>
      <w:rPr>
        <w:i/>
        <w:snapToGrid w:val="0"/>
        <w:sz w:val="18"/>
      </w:rPr>
    </w:pPr>
  </w:p>
  <w:p w14:paraId="4010DD3D" w14:textId="0E8124B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46D0">
      <w:rPr>
        <w:i/>
        <w:noProof/>
        <w:snapToGrid w:val="0"/>
        <w:sz w:val="18"/>
      </w:rPr>
      <w:t>Vitabim Vet.,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CBF1" w14:textId="77777777" w:rsidR="004A62CC" w:rsidRDefault="004A62CC">
    <w:pPr>
      <w:pStyle w:val="Sidefod"/>
      <w:pBdr>
        <w:bottom w:val="single" w:sz="6" w:space="1" w:color="auto"/>
      </w:pBdr>
      <w:tabs>
        <w:tab w:val="clear" w:pos="4819"/>
        <w:tab w:val="left" w:pos="8647"/>
      </w:tabs>
      <w:rPr>
        <w:i/>
        <w:snapToGrid w:val="0"/>
        <w:sz w:val="18"/>
      </w:rPr>
    </w:pPr>
  </w:p>
  <w:p w14:paraId="5C95DFC0" w14:textId="77777777" w:rsidR="004A62CC" w:rsidRDefault="004A62CC">
    <w:pPr>
      <w:pStyle w:val="Sidefod"/>
      <w:tabs>
        <w:tab w:val="clear" w:pos="4819"/>
        <w:tab w:val="left" w:pos="8647"/>
      </w:tabs>
      <w:rPr>
        <w:i/>
        <w:snapToGrid w:val="0"/>
        <w:sz w:val="18"/>
      </w:rPr>
    </w:pPr>
  </w:p>
  <w:p w14:paraId="7CB5A4AF" w14:textId="764EF15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746D0">
      <w:rPr>
        <w:i/>
        <w:noProof/>
        <w:snapToGrid w:val="0"/>
        <w:sz w:val="18"/>
      </w:rPr>
      <w:t>Vitabim Vet.,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D56D" w14:textId="77777777" w:rsidR="00CC4D4B" w:rsidRDefault="00CC4D4B">
      <w:r>
        <w:separator/>
      </w:r>
    </w:p>
  </w:footnote>
  <w:footnote w:type="continuationSeparator" w:id="0">
    <w:p w14:paraId="0644F19B" w14:textId="77777777" w:rsidR="00CC4D4B" w:rsidRDefault="00CC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0CA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289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4B"/>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A002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746D0"/>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A50A8"/>
    <w:rsid w:val="00CC4D4B"/>
    <w:rsid w:val="00CE3A44"/>
    <w:rsid w:val="00CE3F86"/>
    <w:rsid w:val="00CF75B4"/>
    <w:rsid w:val="00D10EE1"/>
    <w:rsid w:val="00D14DBC"/>
    <w:rsid w:val="00D87E2B"/>
    <w:rsid w:val="00D910BA"/>
    <w:rsid w:val="00D96D04"/>
    <w:rsid w:val="00DD6D71"/>
    <w:rsid w:val="00DF32BE"/>
    <w:rsid w:val="00E01402"/>
    <w:rsid w:val="00E14F0A"/>
    <w:rsid w:val="00E17464"/>
    <w:rsid w:val="00E321D6"/>
    <w:rsid w:val="00E323FB"/>
    <w:rsid w:val="00E61E78"/>
    <w:rsid w:val="00E84DC6"/>
    <w:rsid w:val="00EB5778"/>
    <w:rsid w:val="00ED3F05"/>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68C74"/>
  <w15:chartTrackingRefBased/>
  <w15:docId w15:val="{A0A0D50B-B1F1-4CF1-9BF1-14780797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168771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8247443">
      <w:bodyDiv w:val="1"/>
      <w:marLeft w:val="0"/>
      <w:marRight w:val="0"/>
      <w:marTop w:val="0"/>
      <w:marBottom w:val="0"/>
      <w:divBdr>
        <w:top w:val="none" w:sz="0" w:space="0" w:color="auto"/>
        <w:left w:val="none" w:sz="0" w:space="0" w:color="auto"/>
        <w:bottom w:val="none" w:sz="0" w:space="0" w:color="auto"/>
        <w:right w:val="none" w:sz="0" w:space="0" w:color="auto"/>
      </w:divBdr>
    </w:div>
    <w:div w:id="231622268">
      <w:bodyDiv w:val="1"/>
      <w:marLeft w:val="0"/>
      <w:marRight w:val="0"/>
      <w:marTop w:val="0"/>
      <w:marBottom w:val="0"/>
      <w:divBdr>
        <w:top w:val="none" w:sz="0" w:space="0" w:color="auto"/>
        <w:left w:val="none" w:sz="0" w:space="0" w:color="auto"/>
        <w:bottom w:val="none" w:sz="0" w:space="0" w:color="auto"/>
        <w:right w:val="none" w:sz="0" w:space="0" w:color="auto"/>
      </w:divBdr>
    </w:div>
    <w:div w:id="258805183">
      <w:bodyDiv w:val="1"/>
      <w:marLeft w:val="0"/>
      <w:marRight w:val="0"/>
      <w:marTop w:val="0"/>
      <w:marBottom w:val="0"/>
      <w:divBdr>
        <w:top w:val="none" w:sz="0" w:space="0" w:color="auto"/>
        <w:left w:val="none" w:sz="0" w:space="0" w:color="auto"/>
        <w:bottom w:val="none" w:sz="0" w:space="0" w:color="auto"/>
        <w:right w:val="none" w:sz="0" w:space="0" w:color="auto"/>
      </w:divBdr>
    </w:div>
    <w:div w:id="354428211">
      <w:bodyDiv w:val="1"/>
      <w:marLeft w:val="0"/>
      <w:marRight w:val="0"/>
      <w:marTop w:val="0"/>
      <w:marBottom w:val="0"/>
      <w:divBdr>
        <w:top w:val="none" w:sz="0" w:space="0" w:color="auto"/>
        <w:left w:val="none" w:sz="0" w:space="0" w:color="auto"/>
        <w:bottom w:val="none" w:sz="0" w:space="0" w:color="auto"/>
        <w:right w:val="none" w:sz="0" w:space="0" w:color="auto"/>
      </w:divBdr>
    </w:div>
    <w:div w:id="382291335">
      <w:bodyDiv w:val="1"/>
      <w:marLeft w:val="0"/>
      <w:marRight w:val="0"/>
      <w:marTop w:val="0"/>
      <w:marBottom w:val="0"/>
      <w:divBdr>
        <w:top w:val="none" w:sz="0" w:space="0" w:color="auto"/>
        <w:left w:val="none" w:sz="0" w:space="0" w:color="auto"/>
        <w:bottom w:val="none" w:sz="0" w:space="0" w:color="auto"/>
        <w:right w:val="none" w:sz="0" w:space="0" w:color="auto"/>
      </w:divBdr>
    </w:div>
    <w:div w:id="388454940">
      <w:bodyDiv w:val="1"/>
      <w:marLeft w:val="0"/>
      <w:marRight w:val="0"/>
      <w:marTop w:val="0"/>
      <w:marBottom w:val="0"/>
      <w:divBdr>
        <w:top w:val="none" w:sz="0" w:space="0" w:color="auto"/>
        <w:left w:val="none" w:sz="0" w:space="0" w:color="auto"/>
        <w:bottom w:val="none" w:sz="0" w:space="0" w:color="auto"/>
        <w:right w:val="none" w:sz="0" w:space="0" w:color="auto"/>
      </w:divBdr>
    </w:div>
    <w:div w:id="40923211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4170174">
      <w:bodyDiv w:val="1"/>
      <w:marLeft w:val="0"/>
      <w:marRight w:val="0"/>
      <w:marTop w:val="0"/>
      <w:marBottom w:val="0"/>
      <w:divBdr>
        <w:top w:val="none" w:sz="0" w:space="0" w:color="auto"/>
        <w:left w:val="none" w:sz="0" w:space="0" w:color="auto"/>
        <w:bottom w:val="none" w:sz="0" w:space="0" w:color="auto"/>
        <w:right w:val="none" w:sz="0" w:space="0" w:color="auto"/>
      </w:divBdr>
    </w:div>
    <w:div w:id="544373797">
      <w:bodyDiv w:val="1"/>
      <w:marLeft w:val="0"/>
      <w:marRight w:val="0"/>
      <w:marTop w:val="0"/>
      <w:marBottom w:val="0"/>
      <w:divBdr>
        <w:top w:val="none" w:sz="0" w:space="0" w:color="auto"/>
        <w:left w:val="none" w:sz="0" w:space="0" w:color="auto"/>
        <w:bottom w:val="none" w:sz="0" w:space="0" w:color="auto"/>
        <w:right w:val="none" w:sz="0" w:space="0" w:color="auto"/>
      </w:divBdr>
    </w:div>
    <w:div w:id="59089832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244175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7848096">
      <w:bodyDiv w:val="1"/>
      <w:marLeft w:val="0"/>
      <w:marRight w:val="0"/>
      <w:marTop w:val="0"/>
      <w:marBottom w:val="0"/>
      <w:divBdr>
        <w:top w:val="none" w:sz="0" w:space="0" w:color="auto"/>
        <w:left w:val="none" w:sz="0" w:space="0" w:color="auto"/>
        <w:bottom w:val="none" w:sz="0" w:space="0" w:color="auto"/>
        <w:right w:val="none" w:sz="0" w:space="0" w:color="auto"/>
      </w:divBdr>
    </w:div>
    <w:div w:id="707069660">
      <w:bodyDiv w:val="1"/>
      <w:marLeft w:val="0"/>
      <w:marRight w:val="0"/>
      <w:marTop w:val="0"/>
      <w:marBottom w:val="0"/>
      <w:divBdr>
        <w:top w:val="none" w:sz="0" w:space="0" w:color="auto"/>
        <w:left w:val="none" w:sz="0" w:space="0" w:color="auto"/>
        <w:bottom w:val="none" w:sz="0" w:space="0" w:color="auto"/>
        <w:right w:val="none" w:sz="0" w:space="0" w:color="auto"/>
      </w:divBdr>
    </w:div>
    <w:div w:id="710494719">
      <w:bodyDiv w:val="1"/>
      <w:marLeft w:val="0"/>
      <w:marRight w:val="0"/>
      <w:marTop w:val="0"/>
      <w:marBottom w:val="0"/>
      <w:divBdr>
        <w:top w:val="none" w:sz="0" w:space="0" w:color="auto"/>
        <w:left w:val="none" w:sz="0" w:space="0" w:color="auto"/>
        <w:bottom w:val="none" w:sz="0" w:space="0" w:color="auto"/>
        <w:right w:val="none" w:sz="0" w:space="0" w:color="auto"/>
      </w:divBdr>
    </w:div>
    <w:div w:id="741175625">
      <w:bodyDiv w:val="1"/>
      <w:marLeft w:val="0"/>
      <w:marRight w:val="0"/>
      <w:marTop w:val="0"/>
      <w:marBottom w:val="0"/>
      <w:divBdr>
        <w:top w:val="none" w:sz="0" w:space="0" w:color="auto"/>
        <w:left w:val="none" w:sz="0" w:space="0" w:color="auto"/>
        <w:bottom w:val="none" w:sz="0" w:space="0" w:color="auto"/>
        <w:right w:val="none" w:sz="0" w:space="0" w:color="auto"/>
      </w:divBdr>
    </w:div>
    <w:div w:id="790199810">
      <w:bodyDiv w:val="1"/>
      <w:marLeft w:val="0"/>
      <w:marRight w:val="0"/>
      <w:marTop w:val="0"/>
      <w:marBottom w:val="0"/>
      <w:divBdr>
        <w:top w:val="none" w:sz="0" w:space="0" w:color="auto"/>
        <w:left w:val="none" w:sz="0" w:space="0" w:color="auto"/>
        <w:bottom w:val="none" w:sz="0" w:space="0" w:color="auto"/>
        <w:right w:val="none" w:sz="0" w:space="0" w:color="auto"/>
      </w:divBdr>
    </w:div>
    <w:div w:id="807630792">
      <w:bodyDiv w:val="1"/>
      <w:marLeft w:val="0"/>
      <w:marRight w:val="0"/>
      <w:marTop w:val="0"/>
      <w:marBottom w:val="0"/>
      <w:divBdr>
        <w:top w:val="none" w:sz="0" w:space="0" w:color="auto"/>
        <w:left w:val="none" w:sz="0" w:space="0" w:color="auto"/>
        <w:bottom w:val="none" w:sz="0" w:space="0" w:color="auto"/>
        <w:right w:val="none" w:sz="0" w:space="0" w:color="auto"/>
      </w:divBdr>
    </w:div>
    <w:div w:id="817721361">
      <w:bodyDiv w:val="1"/>
      <w:marLeft w:val="0"/>
      <w:marRight w:val="0"/>
      <w:marTop w:val="0"/>
      <w:marBottom w:val="0"/>
      <w:divBdr>
        <w:top w:val="none" w:sz="0" w:space="0" w:color="auto"/>
        <w:left w:val="none" w:sz="0" w:space="0" w:color="auto"/>
        <w:bottom w:val="none" w:sz="0" w:space="0" w:color="auto"/>
        <w:right w:val="none" w:sz="0" w:space="0" w:color="auto"/>
      </w:divBdr>
    </w:div>
    <w:div w:id="825323337">
      <w:bodyDiv w:val="1"/>
      <w:marLeft w:val="0"/>
      <w:marRight w:val="0"/>
      <w:marTop w:val="0"/>
      <w:marBottom w:val="0"/>
      <w:divBdr>
        <w:top w:val="none" w:sz="0" w:space="0" w:color="auto"/>
        <w:left w:val="none" w:sz="0" w:space="0" w:color="auto"/>
        <w:bottom w:val="none" w:sz="0" w:space="0" w:color="auto"/>
        <w:right w:val="none" w:sz="0" w:space="0" w:color="auto"/>
      </w:divBdr>
    </w:div>
    <w:div w:id="83611071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96153585">
      <w:bodyDiv w:val="1"/>
      <w:marLeft w:val="0"/>
      <w:marRight w:val="0"/>
      <w:marTop w:val="0"/>
      <w:marBottom w:val="0"/>
      <w:divBdr>
        <w:top w:val="none" w:sz="0" w:space="0" w:color="auto"/>
        <w:left w:val="none" w:sz="0" w:space="0" w:color="auto"/>
        <w:bottom w:val="none" w:sz="0" w:space="0" w:color="auto"/>
        <w:right w:val="none" w:sz="0" w:space="0" w:color="auto"/>
      </w:divBdr>
    </w:div>
    <w:div w:id="1005280497">
      <w:bodyDiv w:val="1"/>
      <w:marLeft w:val="0"/>
      <w:marRight w:val="0"/>
      <w:marTop w:val="0"/>
      <w:marBottom w:val="0"/>
      <w:divBdr>
        <w:top w:val="none" w:sz="0" w:space="0" w:color="auto"/>
        <w:left w:val="none" w:sz="0" w:space="0" w:color="auto"/>
        <w:bottom w:val="none" w:sz="0" w:space="0" w:color="auto"/>
        <w:right w:val="none" w:sz="0" w:space="0" w:color="auto"/>
      </w:divBdr>
    </w:div>
    <w:div w:id="1085758799">
      <w:bodyDiv w:val="1"/>
      <w:marLeft w:val="0"/>
      <w:marRight w:val="0"/>
      <w:marTop w:val="0"/>
      <w:marBottom w:val="0"/>
      <w:divBdr>
        <w:top w:val="none" w:sz="0" w:space="0" w:color="auto"/>
        <w:left w:val="none" w:sz="0" w:space="0" w:color="auto"/>
        <w:bottom w:val="none" w:sz="0" w:space="0" w:color="auto"/>
        <w:right w:val="none" w:sz="0" w:space="0" w:color="auto"/>
      </w:divBdr>
    </w:div>
    <w:div w:id="1097169809">
      <w:bodyDiv w:val="1"/>
      <w:marLeft w:val="0"/>
      <w:marRight w:val="0"/>
      <w:marTop w:val="0"/>
      <w:marBottom w:val="0"/>
      <w:divBdr>
        <w:top w:val="none" w:sz="0" w:space="0" w:color="auto"/>
        <w:left w:val="none" w:sz="0" w:space="0" w:color="auto"/>
        <w:bottom w:val="none" w:sz="0" w:space="0" w:color="auto"/>
        <w:right w:val="none" w:sz="0" w:space="0" w:color="auto"/>
      </w:divBdr>
    </w:div>
    <w:div w:id="112238042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0066037">
      <w:bodyDiv w:val="1"/>
      <w:marLeft w:val="0"/>
      <w:marRight w:val="0"/>
      <w:marTop w:val="0"/>
      <w:marBottom w:val="0"/>
      <w:divBdr>
        <w:top w:val="none" w:sz="0" w:space="0" w:color="auto"/>
        <w:left w:val="none" w:sz="0" w:space="0" w:color="auto"/>
        <w:bottom w:val="none" w:sz="0" w:space="0" w:color="auto"/>
        <w:right w:val="none" w:sz="0" w:space="0" w:color="auto"/>
      </w:divBdr>
    </w:div>
    <w:div w:id="1215461585">
      <w:bodyDiv w:val="1"/>
      <w:marLeft w:val="0"/>
      <w:marRight w:val="0"/>
      <w:marTop w:val="0"/>
      <w:marBottom w:val="0"/>
      <w:divBdr>
        <w:top w:val="none" w:sz="0" w:space="0" w:color="auto"/>
        <w:left w:val="none" w:sz="0" w:space="0" w:color="auto"/>
        <w:bottom w:val="none" w:sz="0" w:space="0" w:color="auto"/>
        <w:right w:val="none" w:sz="0" w:space="0" w:color="auto"/>
      </w:divBdr>
    </w:div>
    <w:div w:id="128341857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1657918">
      <w:bodyDiv w:val="1"/>
      <w:marLeft w:val="0"/>
      <w:marRight w:val="0"/>
      <w:marTop w:val="0"/>
      <w:marBottom w:val="0"/>
      <w:divBdr>
        <w:top w:val="none" w:sz="0" w:space="0" w:color="auto"/>
        <w:left w:val="none" w:sz="0" w:space="0" w:color="auto"/>
        <w:bottom w:val="none" w:sz="0" w:space="0" w:color="auto"/>
        <w:right w:val="none" w:sz="0" w:space="0" w:color="auto"/>
      </w:divBdr>
    </w:div>
    <w:div w:id="1422294753">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218412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7820191">
      <w:bodyDiv w:val="1"/>
      <w:marLeft w:val="0"/>
      <w:marRight w:val="0"/>
      <w:marTop w:val="0"/>
      <w:marBottom w:val="0"/>
      <w:divBdr>
        <w:top w:val="none" w:sz="0" w:space="0" w:color="auto"/>
        <w:left w:val="none" w:sz="0" w:space="0" w:color="auto"/>
        <w:bottom w:val="none" w:sz="0" w:space="0" w:color="auto"/>
        <w:right w:val="none" w:sz="0" w:space="0" w:color="auto"/>
      </w:divBdr>
    </w:div>
    <w:div w:id="1536119366">
      <w:bodyDiv w:val="1"/>
      <w:marLeft w:val="0"/>
      <w:marRight w:val="0"/>
      <w:marTop w:val="0"/>
      <w:marBottom w:val="0"/>
      <w:divBdr>
        <w:top w:val="none" w:sz="0" w:space="0" w:color="auto"/>
        <w:left w:val="none" w:sz="0" w:space="0" w:color="auto"/>
        <w:bottom w:val="none" w:sz="0" w:space="0" w:color="auto"/>
        <w:right w:val="none" w:sz="0" w:space="0" w:color="auto"/>
      </w:divBdr>
    </w:div>
    <w:div w:id="1569220107">
      <w:bodyDiv w:val="1"/>
      <w:marLeft w:val="0"/>
      <w:marRight w:val="0"/>
      <w:marTop w:val="0"/>
      <w:marBottom w:val="0"/>
      <w:divBdr>
        <w:top w:val="none" w:sz="0" w:space="0" w:color="auto"/>
        <w:left w:val="none" w:sz="0" w:space="0" w:color="auto"/>
        <w:bottom w:val="none" w:sz="0" w:space="0" w:color="auto"/>
        <w:right w:val="none" w:sz="0" w:space="0" w:color="auto"/>
      </w:divBdr>
    </w:div>
    <w:div w:id="1600789826">
      <w:bodyDiv w:val="1"/>
      <w:marLeft w:val="0"/>
      <w:marRight w:val="0"/>
      <w:marTop w:val="0"/>
      <w:marBottom w:val="0"/>
      <w:divBdr>
        <w:top w:val="none" w:sz="0" w:space="0" w:color="auto"/>
        <w:left w:val="none" w:sz="0" w:space="0" w:color="auto"/>
        <w:bottom w:val="none" w:sz="0" w:space="0" w:color="auto"/>
        <w:right w:val="none" w:sz="0" w:space="0" w:color="auto"/>
      </w:divBdr>
    </w:div>
    <w:div w:id="1629043375">
      <w:bodyDiv w:val="1"/>
      <w:marLeft w:val="0"/>
      <w:marRight w:val="0"/>
      <w:marTop w:val="0"/>
      <w:marBottom w:val="0"/>
      <w:divBdr>
        <w:top w:val="none" w:sz="0" w:space="0" w:color="auto"/>
        <w:left w:val="none" w:sz="0" w:space="0" w:color="auto"/>
        <w:bottom w:val="none" w:sz="0" w:space="0" w:color="auto"/>
        <w:right w:val="none" w:sz="0" w:space="0" w:color="auto"/>
      </w:divBdr>
    </w:div>
    <w:div w:id="1665669401">
      <w:bodyDiv w:val="1"/>
      <w:marLeft w:val="0"/>
      <w:marRight w:val="0"/>
      <w:marTop w:val="0"/>
      <w:marBottom w:val="0"/>
      <w:divBdr>
        <w:top w:val="none" w:sz="0" w:space="0" w:color="auto"/>
        <w:left w:val="none" w:sz="0" w:space="0" w:color="auto"/>
        <w:bottom w:val="none" w:sz="0" w:space="0" w:color="auto"/>
        <w:right w:val="none" w:sz="0" w:space="0" w:color="auto"/>
      </w:divBdr>
    </w:div>
    <w:div w:id="1694921524">
      <w:bodyDiv w:val="1"/>
      <w:marLeft w:val="0"/>
      <w:marRight w:val="0"/>
      <w:marTop w:val="0"/>
      <w:marBottom w:val="0"/>
      <w:divBdr>
        <w:top w:val="none" w:sz="0" w:space="0" w:color="auto"/>
        <w:left w:val="none" w:sz="0" w:space="0" w:color="auto"/>
        <w:bottom w:val="none" w:sz="0" w:space="0" w:color="auto"/>
        <w:right w:val="none" w:sz="0" w:space="0" w:color="auto"/>
      </w:divBdr>
    </w:div>
    <w:div w:id="1785996459">
      <w:bodyDiv w:val="1"/>
      <w:marLeft w:val="0"/>
      <w:marRight w:val="0"/>
      <w:marTop w:val="0"/>
      <w:marBottom w:val="0"/>
      <w:divBdr>
        <w:top w:val="none" w:sz="0" w:space="0" w:color="auto"/>
        <w:left w:val="none" w:sz="0" w:space="0" w:color="auto"/>
        <w:bottom w:val="none" w:sz="0" w:space="0" w:color="auto"/>
        <w:right w:val="none" w:sz="0" w:space="0" w:color="auto"/>
      </w:divBdr>
    </w:div>
    <w:div w:id="1825506673">
      <w:bodyDiv w:val="1"/>
      <w:marLeft w:val="0"/>
      <w:marRight w:val="0"/>
      <w:marTop w:val="0"/>
      <w:marBottom w:val="0"/>
      <w:divBdr>
        <w:top w:val="none" w:sz="0" w:space="0" w:color="auto"/>
        <w:left w:val="none" w:sz="0" w:space="0" w:color="auto"/>
        <w:bottom w:val="none" w:sz="0" w:space="0" w:color="auto"/>
        <w:right w:val="none" w:sz="0" w:space="0" w:color="auto"/>
      </w:divBdr>
    </w:div>
    <w:div w:id="19662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34</TotalTime>
  <Pages>4</Pages>
  <Words>799</Words>
  <Characters>5639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2023123286 mt</dc:description>
  <cp:lastModifiedBy>Hanne Thy Iversen</cp:lastModifiedBy>
  <cp:revision>5</cp:revision>
  <cp:lastPrinted>2022-05-18T14:03:00Z</cp:lastPrinted>
  <dcterms:created xsi:type="dcterms:W3CDTF">2025-02-20T08:54:00Z</dcterms:created>
  <dcterms:modified xsi:type="dcterms:W3CDTF">2025-02-21T12:33:00Z</dcterms:modified>
</cp:coreProperties>
</file>