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262E6" w14:textId="77777777" w:rsidR="008203A8" w:rsidRPr="0045203B" w:rsidRDefault="008203A8" w:rsidP="008203A8">
      <w:pPr>
        <w:rPr>
          <w:sz w:val="24"/>
          <w:szCs w:val="24"/>
        </w:rPr>
      </w:pPr>
      <w:bookmarkStart w:id="0" w:name="_GoBack"/>
      <w:bookmarkEnd w:id="0"/>
      <w:r w:rsidRPr="0045203B">
        <w:rPr>
          <w:noProof/>
          <w:sz w:val="24"/>
          <w:szCs w:val="24"/>
          <w:lang w:eastAsia="da-DK"/>
        </w:rPr>
        <w:drawing>
          <wp:inline distT="0" distB="0" distL="0" distR="0" wp14:anchorId="3333009C" wp14:editId="46AB23F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028FE93" w14:textId="77777777" w:rsidR="008203A8" w:rsidRPr="0045203B" w:rsidRDefault="008203A8" w:rsidP="008203A8">
      <w:pPr>
        <w:rPr>
          <w:sz w:val="24"/>
          <w:szCs w:val="24"/>
        </w:rPr>
      </w:pPr>
    </w:p>
    <w:p w14:paraId="1FBB3242" w14:textId="7AB104B0" w:rsidR="008203A8" w:rsidRPr="00AE71FD" w:rsidRDefault="008203A8" w:rsidP="008203A8">
      <w:pPr>
        <w:tabs>
          <w:tab w:val="right" w:pos="9356"/>
        </w:tabs>
        <w:rPr>
          <w:b/>
          <w:sz w:val="24"/>
          <w:szCs w:val="24"/>
        </w:rPr>
      </w:pPr>
      <w:r w:rsidRPr="0045203B">
        <w:rPr>
          <w:b/>
          <w:sz w:val="24"/>
          <w:szCs w:val="24"/>
        </w:rPr>
        <w:tab/>
      </w:r>
      <w:r w:rsidR="00AE71FD">
        <w:rPr>
          <w:b/>
          <w:sz w:val="24"/>
          <w:szCs w:val="24"/>
        </w:rPr>
        <w:t>5. juli 2023</w:t>
      </w:r>
    </w:p>
    <w:p w14:paraId="6B83D42F" w14:textId="77777777" w:rsidR="008203A8" w:rsidRPr="00AE71FD" w:rsidRDefault="008203A8" w:rsidP="008203A8">
      <w:pPr>
        <w:rPr>
          <w:sz w:val="24"/>
          <w:szCs w:val="24"/>
        </w:rPr>
      </w:pPr>
    </w:p>
    <w:p w14:paraId="3B6FF07B" w14:textId="77777777" w:rsidR="008203A8" w:rsidRPr="00AE71FD" w:rsidRDefault="008203A8" w:rsidP="008203A8">
      <w:pPr>
        <w:jc w:val="center"/>
        <w:rPr>
          <w:b/>
          <w:sz w:val="24"/>
          <w:szCs w:val="24"/>
        </w:rPr>
      </w:pPr>
    </w:p>
    <w:p w14:paraId="50697D9E" w14:textId="77777777" w:rsidR="008203A8" w:rsidRPr="00AE71FD" w:rsidRDefault="008203A8" w:rsidP="008203A8">
      <w:pPr>
        <w:jc w:val="center"/>
        <w:rPr>
          <w:b/>
          <w:sz w:val="24"/>
          <w:szCs w:val="24"/>
        </w:rPr>
      </w:pPr>
      <w:r w:rsidRPr="00AE71FD">
        <w:rPr>
          <w:b/>
          <w:sz w:val="24"/>
          <w:szCs w:val="24"/>
        </w:rPr>
        <w:t>PRODUKTRESUMÉ</w:t>
      </w:r>
    </w:p>
    <w:p w14:paraId="7A04F58E" w14:textId="77777777" w:rsidR="008203A8" w:rsidRPr="00AE71FD" w:rsidRDefault="008203A8" w:rsidP="008203A8">
      <w:pPr>
        <w:jc w:val="center"/>
        <w:rPr>
          <w:b/>
          <w:sz w:val="24"/>
          <w:szCs w:val="24"/>
        </w:rPr>
      </w:pPr>
    </w:p>
    <w:p w14:paraId="2B4D3CA7" w14:textId="77777777" w:rsidR="008203A8" w:rsidRPr="00AE71FD" w:rsidRDefault="008203A8" w:rsidP="008203A8">
      <w:pPr>
        <w:jc w:val="center"/>
        <w:rPr>
          <w:b/>
          <w:sz w:val="24"/>
          <w:szCs w:val="24"/>
        </w:rPr>
      </w:pPr>
      <w:r w:rsidRPr="00AE71FD">
        <w:rPr>
          <w:b/>
          <w:sz w:val="24"/>
          <w:szCs w:val="24"/>
        </w:rPr>
        <w:t>for</w:t>
      </w:r>
    </w:p>
    <w:p w14:paraId="4D1C9414" w14:textId="77777777" w:rsidR="008203A8" w:rsidRPr="00AE71FD" w:rsidRDefault="008203A8" w:rsidP="008203A8">
      <w:pPr>
        <w:jc w:val="center"/>
        <w:rPr>
          <w:b/>
          <w:sz w:val="24"/>
          <w:szCs w:val="24"/>
        </w:rPr>
      </w:pPr>
    </w:p>
    <w:p w14:paraId="5C69B30F" w14:textId="77777777" w:rsidR="008203A8" w:rsidRPr="00AE71FD" w:rsidRDefault="00C53576" w:rsidP="008203A8">
      <w:pPr>
        <w:jc w:val="center"/>
        <w:rPr>
          <w:b/>
          <w:sz w:val="24"/>
          <w:szCs w:val="24"/>
        </w:rPr>
      </w:pPr>
      <w:r w:rsidRPr="00AE71FD">
        <w:rPr>
          <w:b/>
          <w:sz w:val="24"/>
          <w:szCs w:val="24"/>
        </w:rPr>
        <w:t>Zitch Vet., pour-on, opløsning</w:t>
      </w:r>
    </w:p>
    <w:p w14:paraId="5E072096" w14:textId="77777777" w:rsidR="008203A8" w:rsidRPr="00AE71FD" w:rsidRDefault="008203A8" w:rsidP="008203A8">
      <w:pPr>
        <w:jc w:val="both"/>
        <w:rPr>
          <w:sz w:val="24"/>
          <w:szCs w:val="24"/>
        </w:rPr>
      </w:pPr>
    </w:p>
    <w:p w14:paraId="527A0809" w14:textId="77777777" w:rsidR="008203A8" w:rsidRPr="00AE71FD" w:rsidRDefault="008203A8" w:rsidP="008203A8">
      <w:pPr>
        <w:jc w:val="both"/>
        <w:rPr>
          <w:sz w:val="24"/>
          <w:szCs w:val="24"/>
        </w:rPr>
      </w:pPr>
    </w:p>
    <w:p w14:paraId="2E93308A" w14:textId="77777777" w:rsidR="008203A8" w:rsidRPr="00AE71FD" w:rsidRDefault="008203A8" w:rsidP="008203A8">
      <w:pPr>
        <w:jc w:val="both"/>
        <w:rPr>
          <w:sz w:val="24"/>
          <w:szCs w:val="24"/>
        </w:rPr>
      </w:pPr>
    </w:p>
    <w:p w14:paraId="5FB9EDDB" w14:textId="77777777" w:rsidR="008203A8" w:rsidRPr="00AE71FD" w:rsidRDefault="008203A8" w:rsidP="008203A8">
      <w:pPr>
        <w:ind w:left="851" w:hanging="851"/>
        <w:rPr>
          <w:b/>
          <w:sz w:val="24"/>
          <w:szCs w:val="24"/>
        </w:rPr>
      </w:pPr>
      <w:r w:rsidRPr="00AE71FD">
        <w:rPr>
          <w:b/>
          <w:sz w:val="24"/>
          <w:szCs w:val="24"/>
        </w:rPr>
        <w:t>0.</w:t>
      </w:r>
      <w:r w:rsidRPr="00AE71FD">
        <w:rPr>
          <w:b/>
          <w:sz w:val="24"/>
          <w:szCs w:val="24"/>
        </w:rPr>
        <w:tab/>
        <w:t>D.SP.NR.</w:t>
      </w:r>
    </w:p>
    <w:p w14:paraId="7AE6CE96" w14:textId="4D133DEA" w:rsidR="008203A8" w:rsidRPr="0045203B" w:rsidRDefault="00F14588" w:rsidP="008203A8">
      <w:pPr>
        <w:ind w:left="851"/>
        <w:rPr>
          <w:sz w:val="24"/>
          <w:szCs w:val="24"/>
        </w:rPr>
      </w:pPr>
      <w:r w:rsidRPr="0045203B">
        <w:rPr>
          <w:sz w:val="24"/>
          <w:szCs w:val="24"/>
        </w:rPr>
        <w:t>33327</w:t>
      </w:r>
    </w:p>
    <w:p w14:paraId="03903D24" w14:textId="77777777" w:rsidR="008203A8" w:rsidRPr="0045203B" w:rsidRDefault="008203A8" w:rsidP="008203A8">
      <w:pPr>
        <w:ind w:left="851"/>
        <w:rPr>
          <w:sz w:val="24"/>
          <w:szCs w:val="24"/>
        </w:rPr>
      </w:pPr>
    </w:p>
    <w:p w14:paraId="4F86503D" w14:textId="77777777" w:rsidR="008203A8" w:rsidRPr="0045203B" w:rsidRDefault="008203A8" w:rsidP="008203A8">
      <w:pPr>
        <w:ind w:left="851" w:hanging="851"/>
        <w:rPr>
          <w:b/>
          <w:sz w:val="24"/>
          <w:szCs w:val="24"/>
        </w:rPr>
      </w:pPr>
      <w:r w:rsidRPr="0045203B">
        <w:rPr>
          <w:b/>
          <w:sz w:val="24"/>
          <w:szCs w:val="24"/>
        </w:rPr>
        <w:t>1.</w:t>
      </w:r>
      <w:r w:rsidRPr="0045203B">
        <w:rPr>
          <w:b/>
          <w:sz w:val="24"/>
          <w:szCs w:val="24"/>
        </w:rPr>
        <w:tab/>
        <w:t>VETERINÆRLÆGEMIDLETS NAVN</w:t>
      </w:r>
    </w:p>
    <w:p w14:paraId="6A7D3BFD" w14:textId="2399B629" w:rsidR="0008475A" w:rsidRPr="0045203B" w:rsidRDefault="00775CCA" w:rsidP="0008475A">
      <w:pPr>
        <w:ind w:left="851"/>
        <w:rPr>
          <w:sz w:val="24"/>
          <w:szCs w:val="24"/>
        </w:rPr>
      </w:pPr>
      <w:r w:rsidRPr="0045203B">
        <w:rPr>
          <w:sz w:val="24"/>
          <w:szCs w:val="24"/>
        </w:rPr>
        <w:t>Zitch Vet.</w:t>
      </w:r>
    </w:p>
    <w:p w14:paraId="5AEE0222" w14:textId="77777777" w:rsidR="00775CCA" w:rsidRPr="0045203B" w:rsidRDefault="00775CCA" w:rsidP="0008475A">
      <w:pPr>
        <w:ind w:left="851"/>
        <w:rPr>
          <w:sz w:val="24"/>
          <w:szCs w:val="24"/>
        </w:rPr>
      </w:pPr>
    </w:p>
    <w:p w14:paraId="7D7ADB30" w14:textId="143341F8" w:rsidR="008203A8" w:rsidRPr="0045203B" w:rsidRDefault="008203A8" w:rsidP="008203A8">
      <w:pPr>
        <w:ind w:left="851"/>
        <w:rPr>
          <w:sz w:val="24"/>
          <w:szCs w:val="24"/>
        </w:rPr>
      </w:pPr>
      <w:r w:rsidRPr="0045203B">
        <w:rPr>
          <w:sz w:val="24"/>
          <w:szCs w:val="24"/>
        </w:rPr>
        <w:t xml:space="preserve">Lægemiddelform: </w:t>
      </w:r>
      <w:r w:rsidR="0008475A" w:rsidRPr="0045203B">
        <w:rPr>
          <w:sz w:val="24"/>
          <w:szCs w:val="24"/>
        </w:rPr>
        <w:t>Pour-on, opløsning</w:t>
      </w:r>
    </w:p>
    <w:p w14:paraId="6D37B9D2" w14:textId="5F68C058" w:rsidR="008203A8" w:rsidRPr="0045203B" w:rsidRDefault="008203A8" w:rsidP="008203A8">
      <w:pPr>
        <w:ind w:left="851"/>
        <w:rPr>
          <w:sz w:val="24"/>
          <w:szCs w:val="24"/>
        </w:rPr>
      </w:pPr>
      <w:r w:rsidRPr="0045203B">
        <w:rPr>
          <w:sz w:val="24"/>
          <w:szCs w:val="24"/>
        </w:rPr>
        <w:t>Styrk</w:t>
      </w:r>
      <w:r w:rsidR="008E1D1A" w:rsidRPr="0045203B">
        <w:rPr>
          <w:sz w:val="24"/>
          <w:szCs w:val="24"/>
        </w:rPr>
        <w:t>e</w:t>
      </w:r>
      <w:r w:rsidRPr="0045203B">
        <w:rPr>
          <w:sz w:val="24"/>
          <w:szCs w:val="24"/>
        </w:rPr>
        <w:t xml:space="preserve">: </w:t>
      </w:r>
      <w:r w:rsidR="008E1D1A" w:rsidRPr="0045203B">
        <w:rPr>
          <w:sz w:val="24"/>
          <w:szCs w:val="24"/>
        </w:rPr>
        <w:t>40 mg/ml</w:t>
      </w:r>
    </w:p>
    <w:p w14:paraId="0DE09C90" w14:textId="77777777" w:rsidR="008203A8" w:rsidRPr="0045203B" w:rsidRDefault="008203A8" w:rsidP="008203A8">
      <w:pPr>
        <w:ind w:left="851"/>
        <w:rPr>
          <w:sz w:val="24"/>
          <w:szCs w:val="24"/>
        </w:rPr>
      </w:pPr>
    </w:p>
    <w:p w14:paraId="7CE2E9BF" w14:textId="77777777" w:rsidR="008203A8" w:rsidRPr="0045203B" w:rsidRDefault="008203A8" w:rsidP="008203A8">
      <w:pPr>
        <w:ind w:left="851" w:hanging="851"/>
        <w:rPr>
          <w:b/>
          <w:sz w:val="24"/>
          <w:szCs w:val="24"/>
        </w:rPr>
      </w:pPr>
      <w:r w:rsidRPr="0045203B">
        <w:rPr>
          <w:b/>
          <w:sz w:val="24"/>
          <w:szCs w:val="24"/>
        </w:rPr>
        <w:t>2.</w:t>
      </w:r>
      <w:r w:rsidRPr="0045203B">
        <w:rPr>
          <w:b/>
          <w:sz w:val="24"/>
          <w:szCs w:val="24"/>
        </w:rPr>
        <w:tab/>
        <w:t>KVALITATIV OG KVANTITATIV SAMMENSÆTNING</w:t>
      </w:r>
    </w:p>
    <w:p w14:paraId="4489DC82" w14:textId="77777777" w:rsidR="00775CCA" w:rsidRPr="0045203B" w:rsidRDefault="00775CCA" w:rsidP="00775CCA">
      <w:pPr>
        <w:ind w:left="851"/>
        <w:rPr>
          <w:sz w:val="24"/>
          <w:szCs w:val="24"/>
        </w:rPr>
      </w:pPr>
      <w:r w:rsidRPr="0045203B">
        <w:rPr>
          <w:sz w:val="24"/>
          <w:szCs w:val="24"/>
        </w:rPr>
        <w:t>Hver ml indeholder:</w:t>
      </w:r>
    </w:p>
    <w:p w14:paraId="77DD512C" w14:textId="77777777" w:rsidR="00775CCA" w:rsidRPr="0045203B" w:rsidRDefault="00775CCA" w:rsidP="00775CCA">
      <w:pPr>
        <w:ind w:left="851"/>
        <w:rPr>
          <w:b/>
          <w:sz w:val="24"/>
          <w:szCs w:val="24"/>
        </w:rPr>
      </w:pPr>
    </w:p>
    <w:p w14:paraId="007FFF0C" w14:textId="77777777" w:rsidR="00775CCA" w:rsidRPr="0045203B" w:rsidRDefault="00775CCA" w:rsidP="00775CCA">
      <w:pPr>
        <w:ind w:left="851"/>
        <w:rPr>
          <w:sz w:val="24"/>
          <w:szCs w:val="24"/>
        </w:rPr>
      </w:pPr>
      <w:r w:rsidRPr="0045203B">
        <w:rPr>
          <w:b/>
          <w:sz w:val="24"/>
          <w:szCs w:val="24"/>
        </w:rPr>
        <w:t>Aktivt stof:</w:t>
      </w:r>
    </w:p>
    <w:p w14:paraId="49681ECA" w14:textId="77777777" w:rsidR="00775CCA" w:rsidRPr="0045203B" w:rsidRDefault="00775CCA" w:rsidP="00775CCA">
      <w:pPr>
        <w:tabs>
          <w:tab w:val="left" w:pos="2977"/>
        </w:tabs>
        <w:ind w:left="851"/>
        <w:rPr>
          <w:sz w:val="24"/>
          <w:szCs w:val="24"/>
        </w:rPr>
      </w:pPr>
      <w:r w:rsidRPr="0045203B">
        <w:rPr>
          <w:sz w:val="24"/>
          <w:szCs w:val="24"/>
        </w:rPr>
        <w:t>Permethrin (80:20)</w:t>
      </w:r>
      <w:r w:rsidRPr="0045203B">
        <w:rPr>
          <w:sz w:val="24"/>
          <w:szCs w:val="24"/>
        </w:rPr>
        <w:tab/>
        <w:t>40 mg</w:t>
      </w:r>
    </w:p>
    <w:p w14:paraId="3A720466" w14:textId="77777777" w:rsidR="00775CCA" w:rsidRPr="0045203B" w:rsidRDefault="00775CCA" w:rsidP="00775CCA">
      <w:pPr>
        <w:ind w:left="851"/>
        <w:rPr>
          <w:iCs/>
          <w:sz w:val="24"/>
          <w:szCs w:val="24"/>
        </w:rPr>
      </w:pPr>
    </w:p>
    <w:p w14:paraId="431F9A44" w14:textId="77777777" w:rsidR="00775CCA" w:rsidRPr="0045203B" w:rsidRDefault="00775CCA" w:rsidP="00775CCA">
      <w:pPr>
        <w:ind w:left="851"/>
        <w:rPr>
          <w:sz w:val="24"/>
          <w:szCs w:val="24"/>
        </w:rPr>
      </w:pPr>
      <w:r w:rsidRPr="0045203B">
        <w:rPr>
          <w:b/>
          <w:sz w:val="24"/>
          <w:szCs w:val="24"/>
        </w:rPr>
        <w:t>Hjælpestof:</w:t>
      </w:r>
    </w:p>
    <w:p w14:paraId="2E6DFB0C" w14:textId="77777777" w:rsidR="00775CCA" w:rsidRPr="0045203B" w:rsidRDefault="00775CCA" w:rsidP="00775CCA">
      <w:pPr>
        <w:ind w:left="851"/>
        <w:rPr>
          <w:sz w:val="24"/>
          <w:szCs w:val="24"/>
        </w:rPr>
      </w:pPr>
    </w:p>
    <w:tbl>
      <w:tblPr>
        <w:tblW w:w="9297" w:type="dxa"/>
        <w:tblInd w:w="846" w:type="dxa"/>
        <w:tblLook w:val="04A0" w:firstRow="1" w:lastRow="0" w:firstColumn="1" w:lastColumn="0" w:noHBand="0" w:noVBand="1"/>
      </w:tblPr>
      <w:tblGrid>
        <w:gridCol w:w="4641"/>
        <w:gridCol w:w="4656"/>
      </w:tblGrid>
      <w:tr w:rsidR="00775CCA" w:rsidRPr="0045203B" w14:paraId="143A7E43" w14:textId="77777777" w:rsidTr="0053527C">
        <w:tc>
          <w:tcPr>
            <w:tcW w:w="4641" w:type="dxa"/>
            <w:tcBorders>
              <w:top w:val="single" w:sz="4" w:space="0" w:color="000000"/>
              <w:left w:val="single" w:sz="4" w:space="0" w:color="000000"/>
              <w:bottom w:val="single" w:sz="4" w:space="0" w:color="000000"/>
              <w:right w:val="nil"/>
            </w:tcBorders>
            <w:vAlign w:val="center"/>
            <w:hideMark/>
          </w:tcPr>
          <w:p w14:paraId="4C44B4C1" w14:textId="77777777" w:rsidR="00775CCA" w:rsidRPr="0045203B" w:rsidRDefault="00775CCA" w:rsidP="0053527C">
            <w:pPr>
              <w:rPr>
                <w:sz w:val="24"/>
                <w:szCs w:val="24"/>
              </w:rPr>
            </w:pPr>
            <w:r w:rsidRPr="0045203B">
              <w:rPr>
                <w:b/>
                <w:bCs/>
                <w:iCs/>
                <w:sz w:val="24"/>
                <w:szCs w:val="24"/>
              </w:rPr>
              <w:t>Kvalitativ sammensætning af hjælpestoffer og andre bestanddele</w:t>
            </w:r>
          </w:p>
        </w:tc>
        <w:tc>
          <w:tcPr>
            <w:tcW w:w="4656" w:type="dxa"/>
            <w:tcBorders>
              <w:top w:val="single" w:sz="4" w:space="0" w:color="000000"/>
              <w:left w:val="single" w:sz="4" w:space="0" w:color="000000"/>
              <w:bottom w:val="single" w:sz="4" w:space="0" w:color="000000"/>
              <w:right w:val="single" w:sz="4" w:space="0" w:color="000000"/>
            </w:tcBorders>
            <w:vAlign w:val="center"/>
            <w:hideMark/>
          </w:tcPr>
          <w:p w14:paraId="02D72F34" w14:textId="77777777" w:rsidR="00775CCA" w:rsidRPr="0045203B" w:rsidRDefault="00775CCA" w:rsidP="0053527C">
            <w:pPr>
              <w:rPr>
                <w:sz w:val="24"/>
                <w:szCs w:val="24"/>
              </w:rPr>
            </w:pPr>
            <w:r w:rsidRPr="0045203B">
              <w:rPr>
                <w:b/>
                <w:bCs/>
                <w:iCs/>
                <w:sz w:val="24"/>
                <w:szCs w:val="24"/>
              </w:rPr>
              <w:t>Kvantitativ sammensætning, hvis oplysningen er vigtig for korrekt administration af veterinærlægemidlet</w:t>
            </w:r>
          </w:p>
        </w:tc>
      </w:tr>
      <w:tr w:rsidR="00775CCA" w:rsidRPr="0045203B" w14:paraId="6FCC1706" w14:textId="77777777" w:rsidTr="0053527C">
        <w:tc>
          <w:tcPr>
            <w:tcW w:w="4641" w:type="dxa"/>
            <w:tcBorders>
              <w:top w:val="single" w:sz="4" w:space="0" w:color="000000"/>
              <w:left w:val="single" w:sz="4" w:space="0" w:color="000000"/>
              <w:bottom w:val="single" w:sz="4" w:space="0" w:color="000000"/>
              <w:right w:val="nil"/>
            </w:tcBorders>
            <w:vAlign w:val="center"/>
            <w:hideMark/>
          </w:tcPr>
          <w:p w14:paraId="230A95CE" w14:textId="77777777" w:rsidR="00775CCA" w:rsidRPr="0045203B" w:rsidRDefault="00775CCA" w:rsidP="0053527C">
            <w:pPr>
              <w:rPr>
                <w:sz w:val="24"/>
                <w:szCs w:val="24"/>
              </w:rPr>
            </w:pPr>
            <w:r w:rsidRPr="0045203B">
              <w:rPr>
                <w:sz w:val="24"/>
                <w:szCs w:val="24"/>
              </w:rPr>
              <w:t>Butyldioxitol</w:t>
            </w:r>
          </w:p>
        </w:tc>
        <w:tc>
          <w:tcPr>
            <w:tcW w:w="4656" w:type="dxa"/>
            <w:tcBorders>
              <w:top w:val="single" w:sz="4" w:space="0" w:color="000000"/>
              <w:left w:val="single" w:sz="4" w:space="0" w:color="000000"/>
              <w:bottom w:val="single" w:sz="4" w:space="0" w:color="000000"/>
              <w:right w:val="single" w:sz="4" w:space="0" w:color="000000"/>
            </w:tcBorders>
            <w:vAlign w:val="center"/>
          </w:tcPr>
          <w:p w14:paraId="6821B28F" w14:textId="77777777" w:rsidR="00775CCA" w:rsidRPr="0045203B" w:rsidRDefault="00775CCA" w:rsidP="0053527C">
            <w:pPr>
              <w:rPr>
                <w:iCs/>
                <w:sz w:val="24"/>
                <w:szCs w:val="24"/>
              </w:rPr>
            </w:pPr>
          </w:p>
        </w:tc>
      </w:tr>
    </w:tbl>
    <w:p w14:paraId="039C43C9" w14:textId="77777777" w:rsidR="00775CCA" w:rsidRPr="0045203B" w:rsidRDefault="00775CCA" w:rsidP="00775CCA">
      <w:pPr>
        <w:ind w:left="851"/>
        <w:rPr>
          <w:sz w:val="24"/>
          <w:szCs w:val="24"/>
        </w:rPr>
      </w:pPr>
    </w:p>
    <w:p w14:paraId="1CE11A36" w14:textId="77777777" w:rsidR="00775CCA" w:rsidRPr="0045203B" w:rsidRDefault="00775CCA" w:rsidP="00775CCA">
      <w:pPr>
        <w:ind w:left="851"/>
        <w:rPr>
          <w:sz w:val="24"/>
          <w:szCs w:val="24"/>
        </w:rPr>
      </w:pPr>
      <w:r w:rsidRPr="0045203B">
        <w:rPr>
          <w:sz w:val="24"/>
          <w:szCs w:val="24"/>
        </w:rPr>
        <w:t>Klar, farveløs eller lysegul, ikke-vandig pour-on, opløsning.</w:t>
      </w:r>
    </w:p>
    <w:p w14:paraId="0EDCAB21" w14:textId="77777777" w:rsidR="008203A8" w:rsidRPr="0045203B" w:rsidRDefault="008203A8" w:rsidP="008203A8">
      <w:pPr>
        <w:ind w:left="851"/>
        <w:rPr>
          <w:sz w:val="24"/>
          <w:szCs w:val="24"/>
        </w:rPr>
      </w:pPr>
    </w:p>
    <w:p w14:paraId="429DD360" w14:textId="77777777" w:rsidR="008203A8" w:rsidRPr="0045203B" w:rsidRDefault="008203A8" w:rsidP="008203A8">
      <w:pPr>
        <w:ind w:left="851"/>
        <w:rPr>
          <w:sz w:val="24"/>
          <w:szCs w:val="24"/>
        </w:rPr>
      </w:pPr>
    </w:p>
    <w:p w14:paraId="3BC2E12B" w14:textId="77777777" w:rsidR="008203A8" w:rsidRPr="0045203B" w:rsidRDefault="008203A8" w:rsidP="008203A8">
      <w:pPr>
        <w:ind w:left="851" w:hanging="851"/>
        <w:rPr>
          <w:b/>
          <w:sz w:val="24"/>
          <w:szCs w:val="24"/>
        </w:rPr>
      </w:pPr>
      <w:r w:rsidRPr="0045203B">
        <w:rPr>
          <w:b/>
          <w:sz w:val="24"/>
          <w:szCs w:val="24"/>
        </w:rPr>
        <w:t>3.</w:t>
      </w:r>
      <w:r w:rsidRPr="0045203B">
        <w:rPr>
          <w:b/>
          <w:sz w:val="24"/>
          <w:szCs w:val="24"/>
        </w:rPr>
        <w:tab/>
        <w:t>KLINISKE OPLYSNINGER</w:t>
      </w:r>
    </w:p>
    <w:p w14:paraId="3E44F98D" w14:textId="77777777" w:rsidR="008203A8" w:rsidRPr="0045203B" w:rsidRDefault="008203A8" w:rsidP="008203A8">
      <w:pPr>
        <w:tabs>
          <w:tab w:val="left" w:pos="851"/>
        </w:tabs>
        <w:ind w:left="851"/>
        <w:rPr>
          <w:sz w:val="24"/>
          <w:szCs w:val="24"/>
        </w:rPr>
      </w:pPr>
    </w:p>
    <w:p w14:paraId="77266246" w14:textId="77777777" w:rsidR="008203A8" w:rsidRPr="0045203B" w:rsidRDefault="008203A8" w:rsidP="008203A8">
      <w:pPr>
        <w:ind w:left="851" w:hanging="851"/>
        <w:rPr>
          <w:b/>
          <w:sz w:val="24"/>
          <w:szCs w:val="24"/>
          <w:u w:val="single"/>
        </w:rPr>
      </w:pPr>
      <w:r w:rsidRPr="0045203B">
        <w:rPr>
          <w:b/>
          <w:sz w:val="24"/>
          <w:szCs w:val="24"/>
        </w:rPr>
        <w:t>3.1</w:t>
      </w:r>
      <w:r w:rsidRPr="0045203B">
        <w:rPr>
          <w:b/>
          <w:sz w:val="24"/>
          <w:szCs w:val="24"/>
        </w:rPr>
        <w:tab/>
        <w:t>Dyrearter, som lægemidlet er beregnet til</w:t>
      </w:r>
    </w:p>
    <w:p w14:paraId="1694FF48" w14:textId="5B1E749C" w:rsidR="008203A8" w:rsidRPr="0045203B" w:rsidRDefault="00670EC4" w:rsidP="008203A8">
      <w:pPr>
        <w:ind w:left="851"/>
        <w:rPr>
          <w:sz w:val="24"/>
          <w:szCs w:val="24"/>
        </w:rPr>
      </w:pPr>
      <w:r w:rsidRPr="0045203B">
        <w:rPr>
          <w:sz w:val="24"/>
          <w:szCs w:val="24"/>
        </w:rPr>
        <w:t>Hest</w:t>
      </w:r>
    </w:p>
    <w:p w14:paraId="3A6C767D" w14:textId="487E34AB" w:rsidR="00670EC4" w:rsidRPr="0045203B" w:rsidRDefault="00670EC4" w:rsidP="008203A8">
      <w:pPr>
        <w:ind w:left="851"/>
        <w:rPr>
          <w:sz w:val="24"/>
          <w:szCs w:val="24"/>
        </w:rPr>
      </w:pPr>
      <w:r w:rsidRPr="0045203B">
        <w:rPr>
          <w:sz w:val="24"/>
          <w:szCs w:val="24"/>
        </w:rPr>
        <w:t>Æsel</w:t>
      </w:r>
    </w:p>
    <w:p w14:paraId="6D123DB4" w14:textId="77777777" w:rsidR="008203A8" w:rsidRPr="0045203B" w:rsidRDefault="008203A8" w:rsidP="008203A8">
      <w:pPr>
        <w:ind w:left="851"/>
        <w:rPr>
          <w:sz w:val="24"/>
          <w:szCs w:val="24"/>
        </w:rPr>
      </w:pPr>
    </w:p>
    <w:p w14:paraId="6FD60658" w14:textId="77777777" w:rsidR="008203A8" w:rsidRPr="0045203B" w:rsidRDefault="008203A8" w:rsidP="008203A8">
      <w:pPr>
        <w:pStyle w:val="Sidehoved"/>
        <w:tabs>
          <w:tab w:val="clear" w:pos="4819"/>
        </w:tabs>
        <w:ind w:left="851" w:hanging="851"/>
        <w:rPr>
          <w:b/>
          <w:szCs w:val="24"/>
        </w:rPr>
      </w:pPr>
      <w:r w:rsidRPr="0045203B">
        <w:rPr>
          <w:b/>
          <w:szCs w:val="24"/>
        </w:rPr>
        <w:t>3.2</w:t>
      </w:r>
      <w:r w:rsidRPr="0045203B">
        <w:rPr>
          <w:b/>
          <w:szCs w:val="24"/>
        </w:rPr>
        <w:tab/>
        <w:t xml:space="preserve">Terapeutiske indikationer </w:t>
      </w:r>
      <w:r w:rsidRPr="0045203B">
        <w:rPr>
          <w:b/>
        </w:rPr>
        <w:t>for hver dyreart, som lægemidlet er beregnet til</w:t>
      </w:r>
    </w:p>
    <w:p w14:paraId="4C8F0689" w14:textId="77777777" w:rsidR="009D28B8" w:rsidRPr="0045203B" w:rsidRDefault="009D28B8" w:rsidP="009D28B8">
      <w:pPr>
        <w:pStyle w:val="Sidehoved"/>
        <w:ind w:left="851"/>
        <w:rPr>
          <w:szCs w:val="24"/>
        </w:rPr>
      </w:pPr>
      <w:r w:rsidRPr="0045203B">
        <w:rPr>
          <w:szCs w:val="24"/>
        </w:rPr>
        <w:t xml:space="preserve">Anvendes som hjælpemiddel til kontrol af sommereksem i kraft af dets afvisende virkning på det bidende insekt </w:t>
      </w:r>
      <w:r w:rsidRPr="0045203B">
        <w:rPr>
          <w:i/>
          <w:szCs w:val="24"/>
        </w:rPr>
        <w:t>Culicoides</w:t>
      </w:r>
      <w:r w:rsidRPr="0045203B">
        <w:rPr>
          <w:szCs w:val="24"/>
        </w:rPr>
        <w:t xml:space="preserve"> spp.</w:t>
      </w:r>
    </w:p>
    <w:p w14:paraId="1E3BBD42" w14:textId="77777777" w:rsidR="008203A8" w:rsidRPr="0045203B" w:rsidRDefault="008203A8" w:rsidP="008203A8">
      <w:pPr>
        <w:pStyle w:val="Sidehoved"/>
        <w:ind w:left="851"/>
        <w:rPr>
          <w:szCs w:val="24"/>
        </w:rPr>
      </w:pPr>
    </w:p>
    <w:p w14:paraId="74D83FC7" w14:textId="77777777" w:rsidR="008203A8" w:rsidRPr="0045203B" w:rsidRDefault="008203A8" w:rsidP="008203A8">
      <w:pPr>
        <w:pStyle w:val="Sidehoved"/>
        <w:tabs>
          <w:tab w:val="clear" w:pos="4819"/>
          <w:tab w:val="left" w:pos="851"/>
        </w:tabs>
        <w:ind w:left="851" w:hanging="851"/>
        <w:rPr>
          <w:b/>
          <w:szCs w:val="24"/>
        </w:rPr>
      </w:pPr>
      <w:r w:rsidRPr="0045203B">
        <w:rPr>
          <w:b/>
          <w:szCs w:val="24"/>
        </w:rPr>
        <w:lastRenderedPageBreak/>
        <w:t>3.3</w:t>
      </w:r>
      <w:r w:rsidRPr="0045203B">
        <w:rPr>
          <w:b/>
          <w:szCs w:val="24"/>
        </w:rPr>
        <w:tab/>
        <w:t>Kontraindikationer</w:t>
      </w:r>
    </w:p>
    <w:p w14:paraId="7E5FF60D" w14:textId="77777777" w:rsidR="009D28B8" w:rsidRPr="0045203B" w:rsidRDefault="009D28B8" w:rsidP="009D28B8">
      <w:pPr>
        <w:pStyle w:val="Sidehoved"/>
        <w:ind w:left="851"/>
        <w:rPr>
          <w:szCs w:val="24"/>
        </w:rPr>
      </w:pPr>
      <w:r w:rsidRPr="0045203B">
        <w:rPr>
          <w:szCs w:val="24"/>
        </w:rPr>
        <w:t>Må ikke anvendes i tilfælde af overfølsomhed over for det aktive stof eller over for et eller flere af hjælpestofferne.</w:t>
      </w:r>
    </w:p>
    <w:p w14:paraId="426F40AA" w14:textId="77777777" w:rsidR="009D28B8" w:rsidRPr="0045203B" w:rsidRDefault="009D28B8" w:rsidP="009D28B8">
      <w:pPr>
        <w:pStyle w:val="Sidehoved"/>
        <w:ind w:left="851"/>
        <w:rPr>
          <w:szCs w:val="24"/>
        </w:rPr>
      </w:pPr>
      <w:r w:rsidRPr="0045203B">
        <w:rPr>
          <w:szCs w:val="24"/>
        </w:rPr>
        <w:t>Må ikke anvendes til dyr af hestefamilien, der lider af leversygdom.</w:t>
      </w:r>
    </w:p>
    <w:p w14:paraId="4110A1FC" w14:textId="77777777" w:rsidR="009D28B8" w:rsidRPr="0045203B" w:rsidRDefault="009D28B8" w:rsidP="009D28B8">
      <w:pPr>
        <w:pStyle w:val="Sidehoved"/>
        <w:ind w:left="851"/>
        <w:rPr>
          <w:szCs w:val="24"/>
        </w:rPr>
      </w:pPr>
      <w:r w:rsidRPr="0045203B">
        <w:rPr>
          <w:szCs w:val="24"/>
        </w:rPr>
        <w:t>Må ikke anvendes til katte.</w:t>
      </w:r>
    </w:p>
    <w:p w14:paraId="37004F33" w14:textId="77777777" w:rsidR="008203A8" w:rsidRPr="0045203B" w:rsidRDefault="008203A8" w:rsidP="008203A8">
      <w:pPr>
        <w:pStyle w:val="Sidehoved"/>
        <w:tabs>
          <w:tab w:val="clear" w:pos="4819"/>
        </w:tabs>
        <w:ind w:left="851"/>
        <w:rPr>
          <w:szCs w:val="24"/>
        </w:rPr>
      </w:pPr>
    </w:p>
    <w:p w14:paraId="21EB1A11" w14:textId="77777777" w:rsidR="008203A8" w:rsidRPr="0045203B" w:rsidRDefault="008203A8" w:rsidP="008203A8">
      <w:pPr>
        <w:tabs>
          <w:tab w:val="left" w:pos="851"/>
        </w:tabs>
        <w:ind w:left="851" w:hanging="851"/>
        <w:rPr>
          <w:b/>
          <w:sz w:val="24"/>
          <w:szCs w:val="24"/>
        </w:rPr>
      </w:pPr>
      <w:r w:rsidRPr="0045203B">
        <w:rPr>
          <w:b/>
          <w:sz w:val="24"/>
          <w:szCs w:val="24"/>
        </w:rPr>
        <w:t>3.4</w:t>
      </w:r>
      <w:r w:rsidRPr="0045203B">
        <w:rPr>
          <w:b/>
          <w:sz w:val="24"/>
          <w:szCs w:val="24"/>
        </w:rPr>
        <w:tab/>
        <w:t>Særlige advarsler</w:t>
      </w:r>
    </w:p>
    <w:p w14:paraId="451CAAE1" w14:textId="77777777" w:rsidR="009D28B8" w:rsidRPr="0045203B" w:rsidRDefault="009D28B8" w:rsidP="009D28B8">
      <w:pPr>
        <w:pStyle w:val="Sidehoved"/>
        <w:ind w:left="851"/>
        <w:rPr>
          <w:szCs w:val="24"/>
        </w:rPr>
      </w:pPr>
      <w:r w:rsidRPr="0045203B">
        <w:rPr>
          <w:szCs w:val="24"/>
        </w:rPr>
        <w:t xml:space="preserve">Sommereksem menes at skyldes overfølsomhed over for bid fra flyvende insekter, f.eks. </w:t>
      </w:r>
      <w:r w:rsidRPr="0045203B">
        <w:rPr>
          <w:i/>
          <w:szCs w:val="24"/>
        </w:rPr>
        <w:t>Culicoides-</w:t>
      </w:r>
      <w:r w:rsidRPr="0045203B">
        <w:rPr>
          <w:szCs w:val="24"/>
        </w:rPr>
        <w:t>arter. Udover behandling bør der træffes andre foranstaltninger for at reducere eksponeringen for sådanne insekter, hvor det er praktisk muligt. Det kan være relevant for ejeren at søge dyrlægerådgivning om behandling af heste med sommereksem. Det anbefales også, at ejeren søger dyrlægerådgivning ved svære tilfælde af sommereksem og ved tilfælde af sommereksem, der ikke responderer på behandling.</w:t>
      </w:r>
    </w:p>
    <w:p w14:paraId="77D4482F" w14:textId="77777777" w:rsidR="009D28B8" w:rsidRPr="0045203B" w:rsidRDefault="009D28B8" w:rsidP="009D28B8">
      <w:pPr>
        <w:pStyle w:val="Sidehoved"/>
        <w:ind w:left="851"/>
        <w:rPr>
          <w:szCs w:val="24"/>
        </w:rPr>
      </w:pPr>
      <w:r w:rsidRPr="0045203B">
        <w:rPr>
          <w:iCs/>
          <w:szCs w:val="24"/>
        </w:rPr>
        <w:t>Vask eller eksponering for regn efter påføring af veterinærlægemidlet kan påvirke beskyttelse</w:t>
      </w:r>
      <w:bookmarkStart w:id="1" w:name="_Hlk113887337"/>
      <w:bookmarkEnd w:id="1"/>
      <w:r w:rsidRPr="0045203B">
        <w:rPr>
          <w:iCs/>
          <w:szCs w:val="24"/>
        </w:rPr>
        <w:t>n.</w:t>
      </w:r>
    </w:p>
    <w:p w14:paraId="25E23A19" w14:textId="77777777" w:rsidR="009D28B8" w:rsidRPr="0045203B" w:rsidRDefault="009D28B8" w:rsidP="009D28B8">
      <w:pPr>
        <w:pStyle w:val="Sidehoved"/>
        <w:ind w:left="851"/>
        <w:rPr>
          <w:iCs/>
          <w:szCs w:val="24"/>
        </w:rPr>
      </w:pPr>
    </w:p>
    <w:p w14:paraId="72DB90D8" w14:textId="6961AC5F" w:rsidR="009D28B8" w:rsidRPr="0045203B" w:rsidRDefault="009D28B8" w:rsidP="009D28B8">
      <w:pPr>
        <w:pStyle w:val="Sidehoved"/>
        <w:ind w:left="851"/>
        <w:rPr>
          <w:szCs w:val="24"/>
        </w:rPr>
      </w:pPr>
      <w:r w:rsidRPr="0045203B">
        <w:rPr>
          <w:iCs/>
          <w:szCs w:val="24"/>
        </w:rPr>
        <w:t>Unødig anvendelse af antiparasitiske lægemidler eller anvendelse, der afviger fra instruktionerne i produktresuméet, kan øge selektionstrykket for resistens og medføre nedsat effekt</w:t>
      </w:r>
      <w:r w:rsidRPr="0045203B">
        <w:rPr>
          <w:szCs w:val="24"/>
        </w:rPr>
        <w:t>. Beslutningen om at anvende produktet bør baseres på bekræftelse af parasitart og -belastning eller på risikoen for infestation baseret på dens epidemiologiske egenskaber for hvert enkelt dyr.</w:t>
      </w:r>
    </w:p>
    <w:p w14:paraId="4E8811AF" w14:textId="77777777" w:rsidR="008203A8" w:rsidRPr="0045203B" w:rsidRDefault="008203A8" w:rsidP="008203A8">
      <w:pPr>
        <w:pStyle w:val="Sidehoved"/>
        <w:tabs>
          <w:tab w:val="clear" w:pos="4819"/>
        </w:tabs>
        <w:ind w:left="851"/>
        <w:rPr>
          <w:szCs w:val="24"/>
        </w:rPr>
      </w:pPr>
    </w:p>
    <w:p w14:paraId="551B3360" w14:textId="77777777" w:rsidR="008203A8" w:rsidRPr="0045203B" w:rsidRDefault="008203A8" w:rsidP="008203A8">
      <w:pPr>
        <w:tabs>
          <w:tab w:val="left" w:pos="851"/>
        </w:tabs>
        <w:ind w:left="851" w:hanging="851"/>
        <w:rPr>
          <w:b/>
          <w:sz w:val="24"/>
          <w:szCs w:val="24"/>
        </w:rPr>
      </w:pPr>
      <w:r w:rsidRPr="0045203B">
        <w:rPr>
          <w:b/>
          <w:sz w:val="24"/>
          <w:szCs w:val="24"/>
        </w:rPr>
        <w:t>3.5</w:t>
      </w:r>
      <w:r w:rsidRPr="0045203B">
        <w:rPr>
          <w:b/>
          <w:sz w:val="24"/>
          <w:szCs w:val="24"/>
        </w:rPr>
        <w:tab/>
        <w:t>Særlige forholdsregler vedrørende brugen</w:t>
      </w:r>
    </w:p>
    <w:p w14:paraId="0F8ECAB0" w14:textId="77777777" w:rsidR="008203A8" w:rsidRPr="0045203B" w:rsidRDefault="008203A8" w:rsidP="008203A8">
      <w:pPr>
        <w:tabs>
          <w:tab w:val="left" w:pos="851"/>
        </w:tabs>
        <w:ind w:left="851"/>
        <w:rPr>
          <w:sz w:val="24"/>
          <w:szCs w:val="24"/>
        </w:rPr>
      </w:pPr>
    </w:p>
    <w:p w14:paraId="7402691F" w14:textId="77777777" w:rsidR="008203A8" w:rsidRPr="0045203B" w:rsidRDefault="008203A8" w:rsidP="008203A8">
      <w:pPr>
        <w:tabs>
          <w:tab w:val="left" w:pos="851"/>
        </w:tabs>
        <w:ind w:left="851"/>
        <w:rPr>
          <w:sz w:val="24"/>
          <w:szCs w:val="24"/>
          <w:u w:val="single"/>
        </w:rPr>
      </w:pPr>
      <w:r w:rsidRPr="0045203B">
        <w:rPr>
          <w:sz w:val="24"/>
          <w:szCs w:val="24"/>
          <w:u w:val="single"/>
        </w:rPr>
        <w:t>Særlige forholdsregler vedrørende sikker brug hos de dyrearter, som lægemidlet er beregnet til</w:t>
      </w:r>
    </w:p>
    <w:p w14:paraId="62ACC3B5" w14:textId="77777777" w:rsidR="00563A4B" w:rsidRPr="0045203B" w:rsidRDefault="00563A4B" w:rsidP="00563A4B">
      <w:pPr>
        <w:tabs>
          <w:tab w:val="left" w:pos="851"/>
        </w:tabs>
        <w:ind w:left="851"/>
        <w:rPr>
          <w:sz w:val="24"/>
          <w:szCs w:val="24"/>
        </w:rPr>
      </w:pPr>
      <w:r w:rsidRPr="0045203B">
        <w:rPr>
          <w:sz w:val="24"/>
          <w:szCs w:val="24"/>
        </w:rPr>
        <w:t>Kun til udvortes brug.</w:t>
      </w:r>
    </w:p>
    <w:p w14:paraId="18DCDFBB" w14:textId="77777777" w:rsidR="00563A4B" w:rsidRPr="0045203B" w:rsidRDefault="00563A4B" w:rsidP="00563A4B">
      <w:pPr>
        <w:tabs>
          <w:tab w:val="left" w:pos="851"/>
        </w:tabs>
        <w:ind w:left="851"/>
        <w:rPr>
          <w:sz w:val="24"/>
          <w:szCs w:val="24"/>
        </w:rPr>
      </w:pPr>
      <w:r w:rsidRPr="0045203B">
        <w:rPr>
          <w:sz w:val="24"/>
          <w:szCs w:val="24"/>
        </w:rPr>
        <w:t xml:space="preserve">Veterinærlægemidlet må ikke påføres længere frem end ørerne. </w:t>
      </w:r>
    </w:p>
    <w:p w14:paraId="6C7FCEC4" w14:textId="77777777" w:rsidR="00563A4B" w:rsidRPr="0045203B" w:rsidRDefault="00563A4B" w:rsidP="00563A4B">
      <w:pPr>
        <w:tabs>
          <w:tab w:val="left" w:pos="851"/>
        </w:tabs>
        <w:ind w:left="851"/>
        <w:rPr>
          <w:sz w:val="24"/>
          <w:szCs w:val="24"/>
        </w:rPr>
      </w:pPr>
      <w:r w:rsidRPr="0045203B">
        <w:rPr>
          <w:sz w:val="24"/>
          <w:szCs w:val="24"/>
        </w:rPr>
        <w:t>Vær omhyggelig med at undgå kontakt med øjnene.</w:t>
      </w:r>
    </w:p>
    <w:p w14:paraId="7E2C1A21" w14:textId="4609A383" w:rsidR="00563A4B" w:rsidRPr="0045203B" w:rsidRDefault="00563A4B" w:rsidP="00563A4B">
      <w:pPr>
        <w:tabs>
          <w:tab w:val="left" w:pos="851"/>
        </w:tabs>
        <w:ind w:left="851"/>
        <w:rPr>
          <w:sz w:val="24"/>
          <w:szCs w:val="24"/>
        </w:rPr>
      </w:pPr>
      <w:r w:rsidRPr="0045203B">
        <w:rPr>
          <w:sz w:val="24"/>
          <w:szCs w:val="24"/>
        </w:rPr>
        <w:t>I tilfælde af sprøjt i dyrets øje ved et uheld skal det berørte øje med det samme</w:t>
      </w:r>
      <w:r w:rsidR="00D12302" w:rsidRPr="0045203B">
        <w:rPr>
          <w:sz w:val="24"/>
          <w:szCs w:val="24"/>
        </w:rPr>
        <w:t xml:space="preserve"> </w:t>
      </w:r>
      <w:r w:rsidRPr="0045203B">
        <w:rPr>
          <w:sz w:val="24"/>
          <w:szCs w:val="24"/>
        </w:rPr>
        <w:t>skylles grundigt med rigelige mængder rent vand, og dyrlægen tilkaldes.</w:t>
      </w:r>
    </w:p>
    <w:p w14:paraId="7CF35799" w14:textId="77777777" w:rsidR="00563A4B" w:rsidRPr="0045203B" w:rsidRDefault="00563A4B" w:rsidP="00563A4B">
      <w:pPr>
        <w:tabs>
          <w:tab w:val="left" w:pos="851"/>
        </w:tabs>
        <w:ind w:left="851"/>
        <w:rPr>
          <w:sz w:val="24"/>
          <w:szCs w:val="24"/>
        </w:rPr>
      </w:pPr>
      <w:r w:rsidRPr="0045203B">
        <w:rPr>
          <w:sz w:val="24"/>
          <w:szCs w:val="24"/>
        </w:rPr>
        <w:t>Saddelområdet må ikke behandles.</w:t>
      </w:r>
    </w:p>
    <w:p w14:paraId="1E749347" w14:textId="77777777" w:rsidR="00563A4B" w:rsidRPr="0045203B" w:rsidRDefault="00563A4B" w:rsidP="00563A4B">
      <w:pPr>
        <w:tabs>
          <w:tab w:val="left" w:pos="851"/>
        </w:tabs>
        <w:ind w:left="851"/>
        <w:rPr>
          <w:sz w:val="24"/>
          <w:szCs w:val="24"/>
        </w:rPr>
      </w:pPr>
    </w:p>
    <w:p w14:paraId="7942C6A8" w14:textId="71BDE0D8" w:rsidR="00563A4B" w:rsidRPr="0045203B" w:rsidRDefault="00563A4B" w:rsidP="00563A4B">
      <w:pPr>
        <w:tabs>
          <w:tab w:val="left" w:pos="851"/>
        </w:tabs>
        <w:ind w:left="851"/>
        <w:rPr>
          <w:i/>
          <w:sz w:val="24"/>
          <w:szCs w:val="24"/>
        </w:rPr>
      </w:pPr>
      <w:r w:rsidRPr="0045203B">
        <w:rPr>
          <w:i/>
          <w:sz w:val="24"/>
          <w:szCs w:val="24"/>
        </w:rPr>
        <w:t>Procedure for test af tolerance</w:t>
      </w:r>
    </w:p>
    <w:p w14:paraId="11CC2042" w14:textId="77777777" w:rsidR="00563A4B" w:rsidRPr="0045203B" w:rsidRDefault="00563A4B" w:rsidP="00563A4B">
      <w:pPr>
        <w:tabs>
          <w:tab w:val="left" w:pos="851"/>
        </w:tabs>
        <w:ind w:left="851"/>
        <w:rPr>
          <w:sz w:val="24"/>
          <w:szCs w:val="24"/>
        </w:rPr>
      </w:pPr>
      <w:r w:rsidRPr="0045203B">
        <w:rPr>
          <w:sz w:val="24"/>
          <w:szCs w:val="24"/>
        </w:rPr>
        <w:t>Ved brug af beskyttelseshandsker påføres en lille mængde af veterinærlægemidlet (cirka 1 ml) på et identificerbart område nederst på dyrets hals og gnides ind i huden med et stykke gaze. Det brugte stykke gaze krænges ned i handsken og bortskaffes sikkert. 24 og 48 timer efter påføring undersøges området, hvor veterinærlægemidlet blev påført, og huden observeres for tegn på reaktion (rødme, hævelse, afskalning eller udsondring).</w:t>
      </w:r>
    </w:p>
    <w:p w14:paraId="5EFE35F4" w14:textId="77777777" w:rsidR="00563A4B" w:rsidRPr="0045203B" w:rsidRDefault="00563A4B" w:rsidP="00563A4B">
      <w:pPr>
        <w:tabs>
          <w:tab w:val="left" w:pos="851"/>
        </w:tabs>
        <w:ind w:left="851"/>
        <w:rPr>
          <w:sz w:val="24"/>
          <w:szCs w:val="24"/>
        </w:rPr>
      </w:pPr>
    </w:p>
    <w:p w14:paraId="5968B166" w14:textId="77777777" w:rsidR="00563A4B" w:rsidRPr="0045203B" w:rsidRDefault="00563A4B" w:rsidP="00563A4B">
      <w:pPr>
        <w:tabs>
          <w:tab w:val="left" w:pos="851"/>
        </w:tabs>
        <w:ind w:left="851"/>
        <w:rPr>
          <w:sz w:val="24"/>
          <w:szCs w:val="24"/>
        </w:rPr>
      </w:pPr>
      <w:r w:rsidRPr="0045203B">
        <w:rPr>
          <w:sz w:val="24"/>
          <w:szCs w:val="24"/>
        </w:rPr>
        <w:t>Hvis der forekommer en reaktion efter tolerancetesten, må veterinærlægemidlet ikke anvendes på dyret.</w:t>
      </w:r>
    </w:p>
    <w:p w14:paraId="206A7524" w14:textId="77777777" w:rsidR="00563A4B" w:rsidRPr="0045203B" w:rsidRDefault="00563A4B" w:rsidP="00563A4B">
      <w:pPr>
        <w:tabs>
          <w:tab w:val="left" w:pos="851"/>
        </w:tabs>
        <w:ind w:left="851"/>
        <w:rPr>
          <w:sz w:val="24"/>
          <w:szCs w:val="24"/>
        </w:rPr>
      </w:pPr>
      <w:r w:rsidRPr="0045203B">
        <w:rPr>
          <w:sz w:val="24"/>
          <w:szCs w:val="24"/>
        </w:rPr>
        <w:t>Hvis der skulle forekomme bivirkninger, bør behandlingen straks stoppes.</w:t>
      </w:r>
    </w:p>
    <w:p w14:paraId="2F1CACD0" w14:textId="77777777" w:rsidR="00563A4B" w:rsidRPr="0045203B" w:rsidRDefault="00563A4B" w:rsidP="00563A4B">
      <w:pPr>
        <w:tabs>
          <w:tab w:val="left" w:pos="851"/>
        </w:tabs>
        <w:ind w:left="851"/>
        <w:rPr>
          <w:sz w:val="24"/>
          <w:szCs w:val="24"/>
        </w:rPr>
      </w:pPr>
      <w:r w:rsidRPr="0045203B">
        <w:rPr>
          <w:sz w:val="24"/>
          <w:szCs w:val="24"/>
        </w:rPr>
        <w:t>En eventuel resulterende hudreaktion er kortvarig.</w:t>
      </w:r>
    </w:p>
    <w:p w14:paraId="7A1E6D05" w14:textId="77777777" w:rsidR="00563A4B" w:rsidRPr="0045203B" w:rsidRDefault="00563A4B" w:rsidP="00563A4B">
      <w:pPr>
        <w:tabs>
          <w:tab w:val="left" w:pos="851"/>
        </w:tabs>
        <w:ind w:left="851"/>
        <w:rPr>
          <w:sz w:val="24"/>
          <w:szCs w:val="24"/>
        </w:rPr>
      </w:pPr>
      <w:r w:rsidRPr="0045203B">
        <w:rPr>
          <w:sz w:val="24"/>
          <w:szCs w:val="24"/>
        </w:rPr>
        <w:t>Se også pkt. 3.6.</w:t>
      </w:r>
    </w:p>
    <w:p w14:paraId="436C292E" w14:textId="77777777" w:rsidR="008203A8" w:rsidRPr="0045203B" w:rsidRDefault="008203A8" w:rsidP="008203A8">
      <w:pPr>
        <w:tabs>
          <w:tab w:val="left" w:pos="851"/>
        </w:tabs>
        <w:ind w:left="851"/>
        <w:rPr>
          <w:sz w:val="24"/>
          <w:szCs w:val="24"/>
        </w:rPr>
      </w:pPr>
    </w:p>
    <w:p w14:paraId="2774B529" w14:textId="77777777" w:rsidR="008203A8" w:rsidRPr="0045203B" w:rsidRDefault="008203A8" w:rsidP="008203A8">
      <w:pPr>
        <w:tabs>
          <w:tab w:val="left" w:pos="851"/>
        </w:tabs>
        <w:ind w:left="851"/>
        <w:rPr>
          <w:sz w:val="24"/>
          <w:szCs w:val="24"/>
          <w:u w:val="single"/>
        </w:rPr>
      </w:pPr>
      <w:r w:rsidRPr="0045203B">
        <w:rPr>
          <w:sz w:val="24"/>
          <w:szCs w:val="24"/>
          <w:u w:val="single"/>
        </w:rPr>
        <w:t>Særlige forholdsregler for personer, der administrerer veterinærlægemidlet til dyr</w:t>
      </w:r>
    </w:p>
    <w:p w14:paraId="3C20C4FF" w14:textId="77777777" w:rsidR="00563A4B" w:rsidRPr="0045203B" w:rsidRDefault="00563A4B" w:rsidP="00563A4B">
      <w:pPr>
        <w:tabs>
          <w:tab w:val="left" w:pos="851"/>
        </w:tabs>
        <w:ind w:left="851"/>
        <w:rPr>
          <w:sz w:val="24"/>
          <w:szCs w:val="24"/>
        </w:rPr>
      </w:pPr>
      <w:r w:rsidRPr="0045203B">
        <w:rPr>
          <w:sz w:val="24"/>
          <w:szCs w:val="24"/>
        </w:rPr>
        <w:t>Veterinærlægemidlet kan forårsage neurotoksiske virkninger og irritation af hud og øjne.</w:t>
      </w:r>
    </w:p>
    <w:p w14:paraId="50322F1F" w14:textId="027B1BF6" w:rsidR="00563A4B" w:rsidRPr="0045203B" w:rsidRDefault="00563A4B" w:rsidP="00563A4B">
      <w:pPr>
        <w:tabs>
          <w:tab w:val="left" w:pos="851"/>
        </w:tabs>
        <w:ind w:left="851"/>
        <w:rPr>
          <w:sz w:val="24"/>
          <w:szCs w:val="24"/>
        </w:rPr>
      </w:pPr>
      <w:r w:rsidRPr="0045203B">
        <w:rPr>
          <w:sz w:val="24"/>
          <w:szCs w:val="24"/>
        </w:rPr>
        <w:t xml:space="preserve">Der skal anvendes personlige værnemidler bestående af beskyttelsesbeklædning, beskyttelsesstøvler og kemikalieresistente handsker, såsom gummi, PVC eller nitril, ved </w:t>
      </w:r>
      <w:r w:rsidRPr="0045203B">
        <w:rPr>
          <w:sz w:val="24"/>
          <w:szCs w:val="24"/>
        </w:rPr>
        <w:lastRenderedPageBreak/>
        <w:t>håndtering af veterinærlægemidlet. I tilfælde af spild ved et uheld på huden eller i øjnene skal der straks skylles</w:t>
      </w:r>
      <w:r w:rsidR="00D12302" w:rsidRPr="0045203B">
        <w:rPr>
          <w:sz w:val="24"/>
          <w:szCs w:val="24"/>
        </w:rPr>
        <w:t xml:space="preserve"> </w:t>
      </w:r>
      <w:r w:rsidRPr="0045203B">
        <w:rPr>
          <w:sz w:val="24"/>
          <w:szCs w:val="24"/>
        </w:rPr>
        <w:t>med vand.</w:t>
      </w:r>
    </w:p>
    <w:p w14:paraId="304692DA" w14:textId="77777777" w:rsidR="00563A4B" w:rsidRPr="0045203B" w:rsidRDefault="00563A4B" w:rsidP="00563A4B">
      <w:pPr>
        <w:tabs>
          <w:tab w:val="left" w:pos="851"/>
        </w:tabs>
        <w:ind w:left="851"/>
        <w:rPr>
          <w:sz w:val="24"/>
          <w:szCs w:val="24"/>
        </w:rPr>
      </w:pPr>
      <w:r w:rsidRPr="0045203B">
        <w:rPr>
          <w:sz w:val="24"/>
          <w:szCs w:val="24"/>
        </w:rPr>
        <w:t>Vask hænder efter brugen.</w:t>
      </w:r>
    </w:p>
    <w:p w14:paraId="1E7C7FD4" w14:textId="77777777" w:rsidR="00563A4B" w:rsidRPr="0045203B" w:rsidRDefault="00563A4B" w:rsidP="00563A4B">
      <w:pPr>
        <w:tabs>
          <w:tab w:val="left" w:pos="851"/>
        </w:tabs>
        <w:ind w:left="851"/>
        <w:rPr>
          <w:sz w:val="24"/>
          <w:szCs w:val="24"/>
        </w:rPr>
      </w:pPr>
      <w:r w:rsidRPr="0045203B">
        <w:rPr>
          <w:sz w:val="24"/>
          <w:szCs w:val="24"/>
        </w:rPr>
        <w:t>Anvendes i et velventileret område.</w:t>
      </w:r>
    </w:p>
    <w:p w14:paraId="29409832" w14:textId="77777777" w:rsidR="00563A4B" w:rsidRPr="0045203B" w:rsidRDefault="00563A4B" w:rsidP="00563A4B">
      <w:pPr>
        <w:tabs>
          <w:tab w:val="left" w:pos="851"/>
        </w:tabs>
        <w:ind w:left="851"/>
        <w:rPr>
          <w:sz w:val="24"/>
          <w:szCs w:val="24"/>
        </w:rPr>
      </w:pPr>
      <w:r w:rsidRPr="0045203B">
        <w:rPr>
          <w:iCs/>
          <w:sz w:val="24"/>
          <w:szCs w:val="24"/>
        </w:rPr>
        <w:t>Sørg for, at det behandlede område er tørt, inden hudkontakt med det behandlede dyr tillades.</w:t>
      </w:r>
    </w:p>
    <w:p w14:paraId="2E1B8823" w14:textId="77777777" w:rsidR="00563A4B" w:rsidRPr="0045203B" w:rsidRDefault="00563A4B" w:rsidP="00563A4B">
      <w:pPr>
        <w:tabs>
          <w:tab w:val="left" w:pos="851"/>
        </w:tabs>
        <w:ind w:left="851"/>
        <w:rPr>
          <w:sz w:val="24"/>
          <w:szCs w:val="24"/>
        </w:rPr>
      </w:pPr>
    </w:p>
    <w:p w14:paraId="7142759D" w14:textId="77777777" w:rsidR="00563A4B" w:rsidRPr="0045203B" w:rsidRDefault="00563A4B" w:rsidP="00563A4B">
      <w:pPr>
        <w:tabs>
          <w:tab w:val="left" w:pos="851"/>
        </w:tabs>
        <w:ind w:left="851"/>
        <w:rPr>
          <w:sz w:val="24"/>
          <w:szCs w:val="24"/>
        </w:rPr>
      </w:pPr>
      <w:r w:rsidRPr="0045203B">
        <w:rPr>
          <w:sz w:val="24"/>
          <w:szCs w:val="24"/>
        </w:rPr>
        <w:t>I tilfælde af eksponering ved et uheld søges straks lægehjælp, og indlægssedlen eller etiketten vises til lægen. Opbevares væk fra mad, drikkevarer og dyrefoder.</w:t>
      </w:r>
    </w:p>
    <w:p w14:paraId="1DA6EC24" w14:textId="77777777" w:rsidR="00563A4B" w:rsidRPr="0045203B" w:rsidRDefault="00563A4B" w:rsidP="00563A4B">
      <w:pPr>
        <w:tabs>
          <w:tab w:val="left" w:pos="851"/>
        </w:tabs>
        <w:ind w:left="851"/>
        <w:rPr>
          <w:sz w:val="24"/>
          <w:szCs w:val="24"/>
        </w:rPr>
      </w:pPr>
    </w:p>
    <w:p w14:paraId="27BDEE55" w14:textId="77777777" w:rsidR="00563A4B" w:rsidRPr="0045203B" w:rsidRDefault="00563A4B" w:rsidP="00563A4B">
      <w:pPr>
        <w:tabs>
          <w:tab w:val="left" w:pos="851"/>
        </w:tabs>
        <w:ind w:left="851"/>
        <w:rPr>
          <w:sz w:val="24"/>
          <w:szCs w:val="24"/>
        </w:rPr>
      </w:pPr>
      <w:r w:rsidRPr="0045203B">
        <w:rPr>
          <w:sz w:val="24"/>
          <w:szCs w:val="24"/>
        </w:rPr>
        <w:t>Personer med kendt overfølsomhed over for permethrin bør undgå kontakt med veterinærlægemidlet.</w:t>
      </w:r>
    </w:p>
    <w:p w14:paraId="3C6CF0C5" w14:textId="77777777" w:rsidR="00563A4B" w:rsidRPr="0045203B" w:rsidRDefault="00563A4B" w:rsidP="00563A4B">
      <w:pPr>
        <w:tabs>
          <w:tab w:val="left" w:pos="851"/>
        </w:tabs>
        <w:ind w:left="851"/>
        <w:rPr>
          <w:sz w:val="24"/>
          <w:szCs w:val="24"/>
        </w:rPr>
      </w:pPr>
    </w:p>
    <w:p w14:paraId="2B7F3501" w14:textId="77777777" w:rsidR="008203A8" w:rsidRPr="0045203B" w:rsidRDefault="008203A8" w:rsidP="008203A8">
      <w:pPr>
        <w:tabs>
          <w:tab w:val="left" w:pos="851"/>
        </w:tabs>
        <w:ind w:left="851"/>
        <w:rPr>
          <w:sz w:val="24"/>
          <w:szCs w:val="24"/>
          <w:u w:val="single"/>
        </w:rPr>
      </w:pPr>
      <w:r w:rsidRPr="0045203B">
        <w:rPr>
          <w:sz w:val="24"/>
          <w:szCs w:val="24"/>
          <w:u w:val="single"/>
        </w:rPr>
        <w:t>Særlige forholdsregler vedrørende beskyttelse af miljøet</w:t>
      </w:r>
    </w:p>
    <w:p w14:paraId="6ABDC017" w14:textId="77777777" w:rsidR="000B7D73" w:rsidRPr="0045203B" w:rsidRDefault="000B7D73" w:rsidP="000B7D73">
      <w:pPr>
        <w:tabs>
          <w:tab w:val="left" w:pos="851"/>
        </w:tabs>
        <w:ind w:left="851"/>
        <w:rPr>
          <w:sz w:val="24"/>
          <w:szCs w:val="24"/>
        </w:rPr>
      </w:pPr>
      <w:r w:rsidRPr="0045203B">
        <w:rPr>
          <w:sz w:val="24"/>
          <w:szCs w:val="24"/>
        </w:rPr>
        <w:t>Veterinærlægemidlet kan have en negativ indvirkning på vandlevende organismer og bier. Undgå at forurene damme, vandløb eller grøfter med produktet eller den brugte beholder.</w:t>
      </w:r>
    </w:p>
    <w:p w14:paraId="792B356C" w14:textId="77777777" w:rsidR="008203A8" w:rsidRPr="0045203B" w:rsidRDefault="008203A8" w:rsidP="008203A8">
      <w:pPr>
        <w:tabs>
          <w:tab w:val="left" w:pos="851"/>
        </w:tabs>
        <w:ind w:left="851"/>
        <w:rPr>
          <w:sz w:val="24"/>
          <w:szCs w:val="24"/>
        </w:rPr>
      </w:pPr>
    </w:p>
    <w:p w14:paraId="6A6E490A" w14:textId="77777777" w:rsidR="008203A8" w:rsidRPr="0045203B" w:rsidRDefault="008203A8" w:rsidP="008203A8">
      <w:pPr>
        <w:tabs>
          <w:tab w:val="left" w:pos="851"/>
        </w:tabs>
        <w:ind w:left="851" w:hanging="851"/>
        <w:rPr>
          <w:b/>
          <w:sz w:val="24"/>
          <w:szCs w:val="24"/>
        </w:rPr>
      </w:pPr>
      <w:r w:rsidRPr="0045203B">
        <w:rPr>
          <w:b/>
          <w:sz w:val="24"/>
          <w:szCs w:val="24"/>
        </w:rPr>
        <w:t>3.6</w:t>
      </w:r>
      <w:r w:rsidRPr="0045203B">
        <w:rPr>
          <w:b/>
          <w:sz w:val="24"/>
          <w:szCs w:val="24"/>
        </w:rPr>
        <w:tab/>
        <w:t>Bivirkninger</w:t>
      </w:r>
    </w:p>
    <w:p w14:paraId="5FA271EC" w14:textId="77777777" w:rsidR="00D12302" w:rsidRPr="0045203B" w:rsidRDefault="00D12302" w:rsidP="00D12302">
      <w:pPr>
        <w:tabs>
          <w:tab w:val="left" w:pos="851"/>
        </w:tabs>
        <w:ind w:left="851"/>
        <w:rPr>
          <w:sz w:val="24"/>
          <w:szCs w:val="24"/>
        </w:rPr>
      </w:pPr>
    </w:p>
    <w:p w14:paraId="75F943AC" w14:textId="49616DFB" w:rsidR="00D12302" w:rsidRPr="0045203B" w:rsidRDefault="00D12302" w:rsidP="00D12302">
      <w:pPr>
        <w:tabs>
          <w:tab w:val="left" w:pos="851"/>
        </w:tabs>
        <w:ind w:left="851"/>
        <w:rPr>
          <w:sz w:val="24"/>
          <w:szCs w:val="24"/>
          <w:u w:val="single"/>
        </w:rPr>
      </w:pPr>
      <w:r w:rsidRPr="0045203B">
        <w:rPr>
          <w:sz w:val="24"/>
          <w:szCs w:val="24"/>
          <w:u w:val="single"/>
        </w:rPr>
        <w:t>Heste og æsler</w:t>
      </w:r>
    </w:p>
    <w:p w14:paraId="76A60EA0" w14:textId="77777777" w:rsidR="00D12302" w:rsidRPr="0045203B" w:rsidRDefault="00D12302" w:rsidP="00D12302">
      <w:pPr>
        <w:tabs>
          <w:tab w:val="left" w:pos="851"/>
        </w:tabs>
        <w:ind w:left="851"/>
        <w:rPr>
          <w:sz w:val="24"/>
          <w:szCs w:val="24"/>
        </w:rPr>
      </w:pPr>
    </w:p>
    <w:tbl>
      <w:tblPr>
        <w:tblW w:w="5000" w:type="pct"/>
        <w:tblInd w:w="846" w:type="dxa"/>
        <w:tblLook w:val="04A0" w:firstRow="1" w:lastRow="0" w:firstColumn="1" w:lastColumn="0" w:noHBand="0" w:noVBand="1"/>
      </w:tblPr>
      <w:tblGrid>
        <w:gridCol w:w="3764"/>
        <w:gridCol w:w="5864"/>
      </w:tblGrid>
      <w:tr w:rsidR="00D12302" w:rsidRPr="0045203B" w14:paraId="48D627C3" w14:textId="77777777" w:rsidTr="00D12302">
        <w:tc>
          <w:tcPr>
            <w:tcW w:w="3764" w:type="dxa"/>
            <w:tcBorders>
              <w:top w:val="single" w:sz="4" w:space="0" w:color="000000"/>
              <w:left w:val="single" w:sz="4" w:space="0" w:color="000000"/>
              <w:bottom w:val="single" w:sz="4" w:space="0" w:color="000000"/>
              <w:right w:val="nil"/>
            </w:tcBorders>
          </w:tcPr>
          <w:p w14:paraId="5B8BF4C1" w14:textId="77777777" w:rsidR="00D12302" w:rsidRPr="0045203B" w:rsidRDefault="00D12302" w:rsidP="00AE7678">
            <w:pPr>
              <w:ind w:left="33"/>
              <w:rPr>
                <w:sz w:val="24"/>
                <w:szCs w:val="24"/>
              </w:rPr>
            </w:pPr>
            <w:r w:rsidRPr="0045203B">
              <w:rPr>
                <w:sz w:val="24"/>
                <w:szCs w:val="24"/>
              </w:rPr>
              <w:t xml:space="preserve">Hyppighed ikke kendt </w:t>
            </w:r>
          </w:p>
          <w:p w14:paraId="233967DB" w14:textId="77777777" w:rsidR="00D12302" w:rsidRPr="0045203B" w:rsidRDefault="00D12302" w:rsidP="00AE7678">
            <w:pPr>
              <w:ind w:left="33"/>
              <w:rPr>
                <w:sz w:val="24"/>
                <w:szCs w:val="24"/>
              </w:rPr>
            </w:pPr>
            <w:r w:rsidRPr="0045203B">
              <w:rPr>
                <w:sz w:val="24"/>
                <w:szCs w:val="24"/>
              </w:rPr>
              <w:t>(kan ikke estimeres ud fra forhåndenværende data).</w:t>
            </w:r>
          </w:p>
          <w:p w14:paraId="6C520AEE" w14:textId="77777777" w:rsidR="00D12302" w:rsidRPr="0045203B" w:rsidRDefault="00D12302" w:rsidP="00AE7678">
            <w:pPr>
              <w:ind w:left="33"/>
              <w:rPr>
                <w:sz w:val="24"/>
                <w:szCs w:val="24"/>
              </w:rPr>
            </w:pPr>
          </w:p>
        </w:tc>
        <w:tc>
          <w:tcPr>
            <w:tcW w:w="5864" w:type="dxa"/>
            <w:tcBorders>
              <w:top w:val="single" w:sz="4" w:space="0" w:color="000000"/>
              <w:left w:val="single" w:sz="4" w:space="0" w:color="000000"/>
              <w:bottom w:val="single" w:sz="4" w:space="0" w:color="000000"/>
              <w:right w:val="single" w:sz="4" w:space="0" w:color="000000"/>
            </w:tcBorders>
            <w:hideMark/>
          </w:tcPr>
          <w:p w14:paraId="5A0F2B14" w14:textId="77777777" w:rsidR="00AE7678" w:rsidRPr="0045203B" w:rsidRDefault="00D12302" w:rsidP="00AE7678">
            <w:pPr>
              <w:rPr>
                <w:iCs/>
                <w:sz w:val="24"/>
                <w:szCs w:val="24"/>
              </w:rPr>
            </w:pPr>
            <w:r w:rsidRPr="0045203B">
              <w:rPr>
                <w:iCs/>
                <w:sz w:val="24"/>
                <w:szCs w:val="24"/>
              </w:rPr>
              <w:t>Reaktion på påføringsstedet</w:t>
            </w:r>
            <w:r w:rsidRPr="0045203B">
              <w:rPr>
                <w:iCs/>
                <w:sz w:val="24"/>
                <w:szCs w:val="24"/>
                <w:vertAlign w:val="superscript"/>
              </w:rPr>
              <w:t>1</w:t>
            </w:r>
            <w:r w:rsidRPr="0045203B">
              <w:rPr>
                <w:iCs/>
                <w:sz w:val="24"/>
                <w:szCs w:val="24"/>
              </w:rPr>
              <w:t>,</w:t>
            </w:r>
          </w:p>
          <w:p w14:paraId="0CE3A883" w14:textId="77777777" w:rsidR="00AE7678" w:rsidRPr="0045203B" w:rsidRDefault="00D12302" w:rsidP="00AE7678">
            <w:pPr>
              <w:rPr>
                <w:iCs/>
                <w:sz w:val="24"/>
                <w:szCs w:val="24"/>
              </w:rPr>
            </w:pPr>
            <w:r w:rsidRPr="0045203B">
              <w:rPr>
                <w:iCs/>
                <w:sz w:val="24"/>
                <w:szCs w:val="24"/>
              </w:rPr>
              <w:t>Irritation på påføringsstedet</w:t>
            </w:r>
            <w:r w:rsidRPr="0045203B">
              <w:rPr>
                <w:iCs/>
                <w:sz w:val="24"/>
                <w:szCs w:val="24"/>
                <w:vertAlign w:val="superscript"/>
              </w:rPr>
              <w:t>1</w:t>
            </w:r>
            <w:r w:rsidRPr="0045203B">
              <w:rPr>
                <w:iCs/>
                <w:sz w:val="24"/>
                <w:szCs w:val="24"/>
              </w:rPr>
              <w:t>,</w:t>
            </w:r>
          </w:p>
          <w:p w14:paraId="3413345D" w14:textId="77777777" w:rsidR="00AE7678" w:rsidRPr="0045203B" w:rsidRDefault="00D12302" w:rsidP="00AE7678">
            <w:pPr>
              <w:rPr>
                <w:iCs/>
                <w:sz w:val="24"/>
                <w:szCs w:val="24"/>
              </w:rPr>
            </w:pPr>
            <w:r w:rsidRPr="0045203B">
              <w:rPr>
                <w:iCs/>
                <w:sz w:val="24"/>
                <w:szCs w:val="24"/>
              </w:rPr>
              <w:t>Hårtab på påføringsstedet</w:t>
            </w:r>
            <w:r w:rsidRPr="0045203B">
              <w:rPr>
                <w:iCs/>
                <w:sz w:val="24"/>
                <w:szCs w:val="24"/>
                <w:vertAlign w:val="superscript"/>
              </w:rPr>
              <w:t>1</w:t>
            </w:r>
            <w:r w:rsidRPr="0045203B">
              <w:rPr>
                <w:iCs/>
                <w:sz w:val="24"/>
                <w:szCs w:val="24"/>
              </w:rPr>
              <w:t>,</w:t>
            </w:r>
          </w:p>
          <w:p w14:paraId="227A4C84" w14:textId="4C6404A6" w:rsidR="00D12302" w:rsidRPr="0045203B" w:rsidRDefault="00D12302" w:rsidP="00AE7678">
            <w:pPr>
              <w:rPr>
                <w:sz w:val="24"/>
                <w:szCs w:val="24"/>
              </w:rPr>
            </w:pPr>
            <w:r w:rsidRPr="0045203B">
              <w:rPr>
                <w:iCs/>
                <w:sz w:val="24"/>
                <w:szCs w:val="24"/>
              </w:rPr>
              <w:t>Alopeci på påføringsstedet</w:t>
            </w:r>
            <w:r w:rsidRPr="0045203B">
              <w:rPr>
                <w:iCs/>
                <w:sz w:val="24"/>
                <w:szCs w:val="24"/>
                <w:vertAlign w:val="superscript"/>
              </w:rPr>
              <w:t>1</w:t>
            </w:r>
          </w:p>
        </w:tc>
      </w:tr>
    </w:tbl>
    <w:p w14:paraId="1E415468" w14:textId="77777777" w:rsidR="00D12302" w:rsidRPr="0045203B" w:rsidRDefault="00D12302" w:rsidP="00D12302">
      <w:pPr>
        <w:tabs>
          <w:tab w:val="left" w:pos="851"/>
        </w:tabs>
        <w:ind w:left="851"/>
        <w:rPr>
          <w:sz w:val="20"/>
        </w:rPr>
      </w:pPr>
      <w:r w:rsidRPr="0045203B">
        <w:rPr>
          <w:iCs/>
          <w:sz w:val="20"/>
          <w:vertAlign w:val="superscript"/>
        </w:rPr>
        <w:t>1</w:t>
      </w:r>
      <w:r w:rsidRPr="0045203B">
        <w:rPr>
          <w:iCs/>
          <w:sz w:val="20"/>
        </w:rPr>
        <w:t xml:space="preserve"> Nogle få heste, især de tyndhudede araberheste, kan udvise tegn på hudirritation eller overfølsomhed over for behandling med veterinærlægemidlet</w:t>
      </w:r>
      <w:r w:rsidRPr="0045203B">
        <w:rPr>
          <w:sz w:val="20"/>
        </w:rPr>
        <w:t>. Hos sådanne individer anbefales en lille tolerance test nederst på halsen (se pkt. 3.5).</w:t>
      </w:r>
    </w:p>
    <w:p w14:paraId="4B4FECF4" w14:textId="77777777" w:rsidR="00D12302" w:rsidRPr="0045203B" w:rsidRDefault="00D12302" w:rsidP="00D12302">
      <w:pPr>
        <w:tabs>
          <w:tab w:val="left" w:pos="851"/>
        </w:tabs>
        <w:ind w:left="851"/>
        <w:rPr>
          <w:sz w:val="24"/>
          <w:szCs w:val="24"/>
        </w:rPr>
      </w:pPr>
    </w:p>
    <w:p w14:paraId="544217F1" w14:textId="423A5F51" w:rsidR="00D12302" w:rsidRPr="0045203B" w:rsidRDefault="00D12302" w:rsidP="00A45B86">
      <w:pPr>
        <w:tabs>
          <w:tab w:val="left" w:pos="851"/>
        </w:tabs>
        <w:ind w:left="851"/>
        <w:rPr>
          <w:sz w:val="24"/>
          <w:szCs w:val="24"/>
        </w:rPr>
      </w:pPr>
      <w:r w:rsidRPr="0045203B">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til den nationale kompetente myndighed via</w:t>
      </w:r>
      <w:r w:rsidR="00A45B86" w:rsidRPr="0045203B">
        <w:rPr>
          <w:sz w:val="24"/>
          <w:szCs w:val="24"/>
        </w:rPr>
        <w:t xml:space="preserve"> </w:t>
      </w:r>
      <w:r w:rsidRPr="0045203B">
        <w:rPr>
          <w:sz w:val="24"/>
          <w:szCs w:val="24"/>
        </w:rPr>
        <w:t>det nationale indberetningssystem. Se også afsnit 16 i indlægssedlen for de relevante kontaktoplysninger.</w:t>
      </w:r>
      <w:bookmarkStart w:id="2" w:name="_Hlk66891708"/>
      <w:bookmarkEnd w:id="2"/>
    </w:p>
    <w:p w14:paraId="0862E774" w14:textId="77777777" w:rsidR="008203A8" w:rsidRPr="0045203B" w:rsidRDefault="008203A8" w:rsidP="008203A8">
      <w:pPr>
        <w:tabs>
          <w:tab w:val="left" w:pos="851"/>
        </w:tabs>
        <w:ind w:left="851"/>
        <w:rPr>
          <w:sz w:val="24"/>
          <w:szCs w:val="24"/>
        </w:rPr>
      </w:pPr>
    </w:p>
    <w:p w14:paraId="55560C74" w14:textId="77777777" w:rsidR="008203A8" w:rsidRPr="0045203B" w:rsidRDefault="008203A8" w:rsidP="008203A8">
      <w:pPr>
        <w:tabs>
          <w:tab w:val="left" w:pos="851"/>
        </w:tabs>
        <w:ind w:left="851" w:hanging="851"/>
        <w:rPr>
          <w:b/>
          <w:sz w:val="24"/>
          <w:szCs w:val="24"/>
        </w:rPr>
      </w:pPr>
      <w:r w:rsidRPr="0045203B">
        <w:rPr>
          <w:b/>
          <w:sz w:val="24"/>
          <w:szCs w:val="24"/>
        </w:rPr>
        <w:t>3.7</w:t>
      </w:r>
      <w:r w:rsidRPr="0045203B">
        <w:rPr>
          <w:b/>
          <w:sz w:val="24"/>
          <w:szCs w:val="24"/>
        </w:rPr>
        <w:tab/>
        <w:t>Anvendelse under drægtighed, laktation eller æglægning</w:t>
      </w:r>
    </w:p>
    <w:p w14:paraId="0AF2B2CF" w14:textId="77777777" w:rsidR="00A45B86" w:rsidRPr="0045203B" w:rsidRDefault="00A45B86" w:rsidP="00A45B86">
      <w:pPr>
        <w:tabs>
          <w:tab w:val="left" w:pos="851"/>
        </w:tabs>
        <w:ind w:left="851"/>
        <w:rPr>
          <w:sz w:val="24"/>
          <w:szCs w:val="24"/>
          <w:u w:val="single"/>
        </w:rPr>
      </w:pPr>
    </w:p>
    <w:p w14:paraId="134A3D42" w14:textId="4E9A27B9" w:rsidR="00A45B86" w:rsidRPr="0045203B" w:rsidRDefault="00A45B86" w:rsidP="00A45B86">
      <w:pPr>
        <w:tabs>
          <w:tab w:val="left" w:pos="851"/>
        </w:tabs>
        <w:ind w:left="851"/>
        <w:rPr>
          <w:sz w:val="24"/>
          <w:szCs w:val="24"/>
        </w:rPr>
      </w:pPr>
      <w:r w:rsidRPr="0045203B">
        <w:rPr>
          <w:sz w:val="24"/>
          <w:szCs w:val="24"/>
          <w:u w:val="single"/>
        </w:rPr>
        <w:t>Drægtighed</w:t>
      </w:r>
      <w:r w:rsidRPr="0045203B">
        <w:rPr>
          <w:sz w:val="24"/>
          <w:szCs w:val="24"/>
        </w:rPr>
        <w:t xml:space="preserve"> </w:t>
      </w:r>
      <w:r w:rsidRPr="0045203B">
        <w:rPr>
          <w:sz w:val="24"/>
          <w:szCs w:val="24"/>
          <w:u w:val="single"/>
        </w:rPr>
        <w:t>og laktation</w:t>
      </w:r>
    </w:p>
    <w:p w14:paraId="221CBB49" w14:textId="77777777" w:rsidR="00A45B86" w:rsidRPr="0045203B" w:rsidRDefault="00A45B86" w:rsidP="00A45B86">
      <w:pPr>
        <w:tabs>
          <w:tab w:val="left" w:pos="851"/>
        </w:tabs>
        <w:ind w:left="851"/>
        <w:rPr>
          <w:sz w:val="24"/>
          <w:szCs w:val="24"/>
        </w:rPr>
      </w:pPr>
      <w:r w:rsidRPr="0045203B">
        <w:rPr>
          <w:sz w:val="24"/>
          <w:szCs w:val="24"/>
        </w:rPr>
        <w:t>Kan anvendes under drægtighed og laktation.</w:t>
      </w:r>
    </w:p>
    <w:p w14:paraId="702709A7" w14:textId="77777777" w:rsidR="008203A8" w:rsidRPr="0045203B" w:rsidRDefault="008203A8" w:rsidP="008203A8">
      <w:pPr>
        <w:tabs>
          <w:tab w:val="left" w:pos="851"/>
        </w:tabs>
        <w:ind w:left="851"/>
        <w:rPr>
          <w:sz w:val="24"/>
          <w:szCs w:val="24"/>
        </w:rPr>
      </w:pPr>
    </w:p>
    <w:p w14:paraId="24AA2EBA" w14:textId="77777777" w:rsidR="008203A8" w:rsidRPr="0045203B" w:rsidRDefault="008203A8" w:rsidP="008203A8">
      <w:pPr>
        <w:tabs>
          <w:tab w:val="left" w:pos="851"/>
        </w:tabs>
        <w:ind w:left="851" w:hanging="851"/>
        <w:rPr>
          <w:b/>
          <w:sz w:val="24"/>
          <w:szCs w:val="24"/>
        </w:rPr>
      </w:pPr>
      <w:r w:rsidRPr="0045203B">
        <w:rPr>
          <w:b/>
          <w:sz w:val="24"/>
          <w:szCs w:val="24"/>
        </w:rPr>
        <w:t>3.8</w:t>
      </w:r>
      <w:r w:rsidRPr="0045203B">
        <w:rPr>
          <w:b/>
          <w:sz w:val="24"/>
          <w:szCs w:val="24"/>
        </w:rPr>
        <w:tab/>
        <w:t>Interaktion med andre lægemidler og andre former for interaktion</w:t>
      </w:r>
    </w:p>
    <w:p w14:paraId="74BF614E" w14:textId="77777777" w:rsidR="00904039" w:rsidRPr="0045203B" w:rsidRDefault="00904039" w:rsidP="00904039">
      <w:pPr>
        <w:tabs>
          <w:tab w:val="left" w:pos="851"/>
        </w:tabs>
        <w:ind w:left="851"/>
        <w:rPr>
          <w:sz w:val="24"/>
          <w:szCs w:val="24"/>
        </w:rPr>
      </w:pPr>
      <w:r w:rsidRPr="0045203B">
        <w:rPr>
          <w:sz w:val="24"/>
          <w:szCs w:val="24"/>
        </w:rPr>
        <w:t>Der bør udvises forsigtighed ved påføring af veterinærlægemidlet, da det kan påvirke visse plastikprodukter negativt.</w:t>
      </w:r>
    </w:p>
    <w:p w14:paraId="6D04F0FC" w14:textId="77777777" w:rsidR="00904039" w:rsidRPr="0045203B" w:rsidRDefault="00904039" w:rsidP="00904039">
      <w:pPr>
        <w:tabs>
          <w:tab w:val="left" w:pos="851"/>
        </w:tabs>
        <w:ind w:left="851"/>
        <w:rPr>
          <w:sz w:val="24"/>
          <w:szCs w:val="24"/>
        </w:rPr>
      </w:pPr>
      <w:r w:rsidRPr="0045203B">
        <w:rPr>
          <w:sz w:val="24"/>
          <w:szCs w:val="24"/>
        </w:rPr>
        <w:t>Veterinærlægemidlet kan forlænge virkningen af barbiturater.</w:t>
      </w:r>
    </w:p>
    <w:p w14:paraId="3EF59A3D" w14:textId="77777777" w:rsidR="008203A8" w:rsidRPr="0045203B" w:rsidRDefault="008203A8" w:rsidP="008203A8">
      <w:pPr>
        <w:tabs>
          <w:tab w:val="left" w:pos="851"/>
        </w:tabs>
        <w:ind w:left="851"/>
        <w:rPr>
          <w:sz w:val="24"/>
          <w:szCs w:val="24"/>
        </w:rPr>
      </w:pPr>
    </w:p>
    <w:p w14:paraId="6F2AE3DC" w14:textId="77777777" w:rsidR="008203A8" w:rsidRPr="0045203B" w:rsidRDefault="008203A8" w:rsidP="008203A8">
      <w:pPr>
        <w:tabs>
          <w:tab w:val="left" w:pos="851"/>
        </w:tabs>
        <w:ind w:left="851" w:hanging="851"/>
        <w:rPr>
          <w:b/>
          <w:sz w:val="24"/>
          <w:szCs w:val="24"/>
        </w:rPr>
      </w:pPr>
      <w:r w:rsidRPr="0045203B">
        <w:rPr>
          <w:b/>
          <w:sz w:val="24"/>
          <w:szCs w:val="24"/>
        </w:rPr>
        <w:t>3.9</w:t>
      </w:r>
      <w:r w:rsidRPr="0045203B">
        <w:rPr>
          <w:b/>
          <w:sz w:val="24"/>
          <w:szCs w:val="24"/>
        </w:rPr>
        <w:tab/>
        <w:t>Administrationsveje og dosering</w:t>
      </w:r>
    </w:p>
    <w:p w14:paraId="5F590027" w14:textId="77777777" w:rsidR="00904039" w:rsidRPr="0045203B" w:rsidRDefault="00904039" w:rsidP="00904039">
      <w:pPr>
        <w:tabs>
          <w:tab w:val="left" w:pos="851"/>
        </w:tabs>
        <w:ind w:left="851"/>
        <w:rPr>
          <w:sz w:val="24"/>
          <w:szCs w:val="24"/>
        </w:rPr>
      </w:pPr>
      <w:r w:rsidRPr="0045203B">
        <w:rPr>
          <w:sz w:val="24"/>
          <w:szCs w:val="24"/>
        </w:rPr>
        <w:t>Pour-on anvendelse.</w:t>
      </w:r>
    </w:p>
    <w:p w14:paraId="7467C257" w14:textId="77777777" w:rsidR="00904039" w:rsidRPr="0045203B" w:rsidRDefault="00904039" w:rsidP="00904039">
      <w:pPr>
        <w:tabs>
          <w:tab w:val="left" w:pos="851"/>
        </w:tabs>
        <w:ind w:left="851"/>
        <w:rPr>
          <w:sz w:val="24"/>
          <w:szCs w:val="24"/>
        </w:rPr>
      </w:pPr>
    </w:p>
    <w:p w14:paraId="04CBC06A" w14:textId="77777777" w:rsidR="00B73995" w:rsidRPr="0045203B" w:rsidRDefault="00904039" w:rsidP="00904039">
      <w:pPr>
        <w:tabs>
          <w:tab w:val="left" w:pos="851"/>
        </w:tabs>
        <w:ind w:left="851"/>
        <w:rPr>
          <w:sz w:val="24"/>
          <w:szCs w:val="24"/>
          <w:u w:val="single"/>
        </w:rPr>
      </w:pPr>
      <w:r w:rsidRPr="0045203B">
        <w:rPr>
          <w:sz w:val="24"/>
          <w:szCs w:val="24"/>
          <w:u w:val="single"/>
        </w:rPr>
        <w:t>Heste og æsler</w:t>
      </w:r>
    </w:p>
    <w:p w14:paraId="4B976C34" w14:textId="60F3D1FD" w:rsidR="00904039" w:rsidRPr="0045203B" w:rsidRDefault="00904039" w:rsidP="00904039">
      <w:pPr>
        <w:tabs>
          <w:tab w:val="left" w:pos="851"/>
        </w:tabs>
        <w:ind w:left="851"/>
        <w:rPr>
          <w:sz w:val="24"/>
          <w:szCs w:val="24"/>
        </w:rPr>
      </w:pPr>
      <w:r w:rsidRPr="0045203B">
        <w:rPr>
          <w:sz w:val="24"/>
          <w:szCs w:val="24"/>
        </w:rPr>
        <w:t>4 mg/kg kropsvægt, svarende til 1,0 ml pr. 10 kg kropsvægt indtil højst 40 ml.</w:t>
      </w:r>
    </w:p>
    <w:p w14:paraId="0B1EF69D" w14:textId="77777777" w:rsidR="00904039" w:rsidRPr="0045203B" w:rsidRDefault="00904039" w:rsidP="00904039">
      <w:pPr>
        <w:tabs>
          <w:tab w:val="left" w:pos="851"/>
        </w:tabs>
        <w:ind w:left="851"/>
        <w:rPr>
          <w:sz w:val="24"/>
          <w:szCs w:val="24"/>
        </w:rPr>
      </w:pPr>
    </w:p>
    <w:p w14:paraId="3DE791D8" w14:textId="77777777" w:rsidR="00904039" w:rsidRPr="0045203B" w:rsidRDefault="00904039" w:rsidP="00904039">
      <w:pPr>
        <w:tabs>
          <w:tab w:val="left" w:pos="851"/>
        </w:tabs>
        <w:ind w:left="851"/>
        <w:rPr>
          <w:sz w:val="24"/>
          <w:szCs w:val="24"/>
          <w:u w:val="single"/>
        </w:rPr>
      </w:pPr>
      <w:r w:rsidRPr="0045203B">
        <w:rPr>
          <w:sz w:val="24"/>
          <w:szCs w:val="24"/>
          <w:u w:val="single"/>
        </w:rPr>
        <w:lastRenderedPageBreak/>
        <w:t>Doseringsvejledning</w:t>
      </w:r>
    </w:p>
    <w:p w14:paraId="77D2D6C5" w14:textId="77777777" w:rsidR="00904039" w:rsidRPr="0045203B" w:rsidRDefault="00904039" w:rsidP="00904039">
      <w:pPr>
        <w:tabs>
          <w:tab w:val="left" w:pos="851"/>
        </w:tabs>
        <w:ind w:left="851"/>
        <w:rPr>
          <w:sz w:val="24"/>
          <w:szCs w:val="24"/>
        </w:rPr>
      </w:pPr>
    </w:p>
    <w:tbl>
      <w:tblPr>
        <w:tblW w:w="5670" w:type="dxa"/>
        <w:tblInd w:w="846" w:type="dxa"/>
        <w:tblLook w:val="04A0" w:firstRow="1" w:lastRow="0" w:firstColumn="1" w:lastColumn="0" w:noHBand="0" w:noVBand="1"/>
      </w:tblPr>
      <w:tblGrid>
        <w:gridCol w:w="2405"/>
        <w:gridCol w:w="569"/>
        <w:gridCol w:w="605"/>
        <w:gridCol w:w="651"/>
        <w:gridCol w:w="611"/>
        <w:gridCol w:w="829"/>
      </w:tblGrid>
      <w:tr w:rsidR="00904039" w:rsidRPr="0045203B" w14:paraId="364035AD" w14:textId="77777777" w:rsidTr="003D5CA9">
        <w:tc>
          <w:tcPr>
            <w:tcW w:w="2405" w:type="dxa"/>
            <w:tcBorders>
              <w:top w:val="single" w:sz="4" w:space="0" w:color="000000"/>
              <w:left w:val="single" w:sz="4" w:space="0" w:color="000000"/>
              <w:bottom w:val="single" w:sz="4" w:space="0" w:color="000000"/>
              <w:right w:val="nil"/>
            </w:tcBorders>
            <w:hideMark/>
          </w:tcPr>
          <w:p w14:paraId="6E863275" w14:textId="77777777" w:rsidR="00904039" w:rsidRPr="0045203B" w:rsidRDefault="00904039" w:rsidP="00B73995">
            <w:pPr>
              <w:ind w:left="33"/>
              <w:rPr>
                <w:sz w:val="24"/>
                <w:szCs w:val="24"/>
              </w:rPr>
            </w:pPr>
            <w:r w:rsidRPr="0045203B">
              <w:rPr>
                <w:sz w:val="24"/>
                <w:szCs w:val="24"/>
              </w:rPr>
              <w:t>Kropsvægt (kg)</w:t>
            </w:r>
          </w:p>
        </w:tc>
        <w:tc>
          <w:tcPr>
            <w:tcW w:w="569" w:type="dxa"/>
            <w:tcBorders>
              <w:top w:val="single" w:sz="4" w:space="0" w:color="000000"/>
              <w:left w:val="single" w:sz="4" w:space="0" w:color="000000"/>
              <w:bottom w:val="single" w:sz="4" w:space="0" w:color="000000"/>
              <w:right w:val="nil"/>
            </w:tcBorders>
            <w:hideMark/>
          </w:tcPr>
          <w:p w14:paraId="2D4AAC1D" w14:textId="77777777" w:rsidR="00904039" w:rsidRPr="0045203B" w:rsidRDefault="00904039" w:rsidP="00B73995">
            <w:pPr>
              <w:ind w:left="-8"/>
              <w:rPr>
                <w:sz w:val="24"/>
                <w:szCs w:val="24"/>
              </w:rPr>
            </w:pPr>
            <w:r w:rsidRPr="0045203B">
              <w:rPr>
                <w:sz w:val="24"/>
                <w:szCs w:val="24"/>
              </w:rPr>
              <w:t>100</w:t>
            </w:r>
          </w:p>
        </w:tc>
        <w:tc>
          <w:tcPr>
            <w:tcW w:w="605" w:type="dxa"/>
            <w:tcBorders>
              <w:top w:val="single" w:sz="4" w:space="0" w:color="000000"/>
              <w:left w:val="single" w:sz="4" w:space="0" w:color="000000"/>
              <w:bottom w:val="single" w:sz="4" w:space="0" w:color="000000"/>
              <w:right w:val="nil"/>
            </w:tcBorders>
            <w:hideMark/>
          </w:tcPr>
          <w:p w14:paraId="24B9A6E2" w14:textId="77777777" w:rsidR="00904039" w:rsidRPr="0045203B" w:rsidRDefault="00904039" w:rsidP="00B73995">
            <w:pPr>
              <w:ind w:left="29"/>
              <w:rPr>
                <w:sz w:val="24"/>
                <w:szCs w:val="24"/>
              </w:rPr>
            </w:pPr>
            <w:r w:rsidRPr="0045203B">
              <w:rPr>
                <w:sz w:val="24"/>
                <w:szCs w:val="24"/>
              </w:rPr>
              <w:t>200</w:t>
            </w:r>
          </w:p>
        </w:tc>
        <w:tc>
          <w:tcPr>
            <w:tcW w:w="651" w:type="dxa"/>
            <w:tcBorders>
              <w:top w:val="single" w:sz="4" w:space="0" w:color="000000"/>
              <w:left w:val="single" w:sz="4" w:space="0" w:color="000000"/>
              <w:bottom w:val="single" w:sz="4" w:space="0" w:color="000000"/>
              <w:right w:val="nil"/>
            </w:tcBorders>
            <w:hideMark/>
          </w:tcPr>
          <w:p w14:paraId="0143F77C" w14:textId="77777777" w:rsidR="00904039" w:rsidRPr="0045203B" w:rsidRDefault="00904039" w:rsidP="003D5CA9">
            <w:pPr>
              <w:rPr>
                <w:sz w:val="24"/>
                <w:szCs w:val="24"/>
              </w:rPr>
            </w:pPr>
            <w:r w:rsidRPr="0045203B">
              <w:rPr>
                <w:sz w:val="24"/>
                <w:szCs w:val="24"/>
              </w:rPr>
              <w:t>250</w:t>
            </w:r>
          </w:p>
        </w:tc>
        <w:tc>
          <w:tcPr>
            <w:tcW w:w="611" w:type="dxa"/>
            <w:tcBorders>
              <w:top w:val="single" w:sz="4" w:space="0" w:color="000000"/>
              <w:left w:val="single" w:sz="4" w:space="0" w:color="000000"/>
              <w:bottom w:val="single" w:sz="4" w:space="0" w:color="000000"/>
              <w:right w:val="nil"/>
            </w:tcBorders>
            <w:hideMark/>
          </w:tcPr>
          <w:p w14:paraId="2779F92F" w14:textId="77777777" w:rsidR="00904039" w:rsidRPr="0045203B" w:rsidRDefault="00904039" w:rsidP="003D5CA9">
            <w:pPr>
              <w:ind w:left="35"/>
              <w:rPr>
                <w:sz w:val="24"/>
                <w:szCs w:val="24"/>
              </w:rPr>
            </w:pPr>
            <w:r w:rsidRPr="0045203B">
              <w:rPr>
                <w:sz w:val="24"/>
                <w:szCs w:val="24"/>
              </w:rPr>
              <w:t>300</w:t>
            </w:r>
          </w:p>
        </w:tc>
        <w:tc>
          <w:tcPr>
            <w:tcW w:w="829" w:type="dxa"/>
            <w:tcBorders>
              <w:top w:val="single" w:sz="4" w:space="0" w:color="000000"/>
              <w:left w:val="single" w:sz="4" w:space="0" w:color="000000"/>
              <w:bottom w:val="single" w:sz="4" w:space="0" w:color="000000"/>
              <w:right w:val="single" w:sz="4" w:space="0" w:color="000000"/>
            </w:tcBorders>
            <w:hideMark/>
          </w:tcPr>
          <w:p w14:paraId="0D594F34" w14:textId="77777777" w:rsidR="00904039" w:rsidRPr="0045203B" w:rsidRDefault="00904039" w:rsidP="003D5CA9">
            <w:pPr>
              <w:rPr>
                <w:sz w:val="24"/>
                <w:szCs w:val="24"/>
              </w:rPr>
            </w:pPr>
            <w:r w:rsidRPr="0045203B">
              <w:rPr>
                <w:sz w:val="24"/>
                <w:szCs w:val="24"/>
                <w:u w:val="single"/>
              </w:rPr>
              <w:t>&gt;</w:t>
            </w:r>
            <w:r w:rsidRPr="0045203B">
              <w:rPr>
                <w:sz w:val="24"/>
                <w:szCs w:val="24"/>
              </w:rPr>
              <w:t>400</w:t>
            </w:r>
          </w:p>
        </w:tc>
      </w:tr>
      <w:tr w:rsidR="00904039" w:rsidRPr="0045203B" w14:paraId="514271BE" w14:textId="77777777" w:rsidTr="003D5CA9">
        <w:tc>
          <w:tcPr>
            <w:tcW w:w="2405" w:type="dxa"/>
            <w:tcBorders>
              <w:top w:val="single" w:sz="4" w:space="0" w:color="000000"/>
              <w:left w:val="single" w:sz="4" w:space="0" w:color="000000"/>
              <w:bottom w:val="single" w:sz="4" w:space="0" w:color="000000"/>
              <w:right w:val="nil"/>
            </w:tcBorders>
            <w:hideMark/>
          </w:tcPr>
          <w:p w14:paraId="5857FD62" w14:textId="77777777" w:rsidR="00904039" w:rsidRPr="0045203B" w:rsidRDefault="00904039" w:rsidP="00B73995">
            <w:pPr>
              <w:ind w:left="33"/>
              <w:rPr>
                <w:sz w:val="24"/>
                <w:szCs w:val="24"/>
              </w:rPr>
            </w:pPr>
            <w:r w:rsidRPr="0045203B">
              <w:rPr>
                <w:sz w:val="24"/>
                <w:szCs w:val="24"/>
              </w:rPr>
              <w:t>Dosisvolumen (ml)</w:t>
            </w:r>
          </w:p>
        </w:tc>
        <w:tc>
          <w:tcPr>
            <w:tcW w:w="569" w:type="dxa"/>
            <w:tcBorders>
              <w:top w:val="single" w:sz="4" w:space="0" w:color="000000"/>
              <w:left w:val="single" w:sz="4" w:space="0" w:color="000000"/>
              <w:bottom w:val="single" w:sz="4" w:space="0" w:color="000000"/>
              <w:right w:val="nil"/>
            </w:tcBorders>
            <w:hideMark/>
          </w:tcPr>
          <w:p w14:paraId="42A07E5B" w14:textId="77777777" w:rsidR="00904039" w:rsidRPr="0045203B" w:rsidRDefault="00904039" w:rsidP="00B73995">
            <w:pPr>
              <w:tabs>
                <w:tab w:val="left" w:pos="851"/>
              </w:tabs>
              <w:ind w:left="-8"/>
              <w:rPr>
                <w:sz w:val="24"/>
                <w:szCs w:val="24"/>
              </w:rPr>
            </w:pPr>
            <w:r w:rsidRPr="0045203B">
              <w:rPr>
                <w:sz w:val="24"/>
                <w:szCs w:val="24"/>
              </w:rPr>
              <w:t>10</w:t>
            </w:r>
          </w:p>
        </w:tc>
        <w:tc>
          <w:tcPr>
            <w:tcW w:w="605" w:type="dxa"/>
            <w:tcBorders>
              <w:top w:val="single" w:sz="4" w:space="0" w:color="000000"/>
              <w:left w:val="single" w:sz="4" w:space="0" w:color="000000"/>
              <w:bottom w:val="single" w:sz="4" w:space="0" w:color="000000"/>
              <w:right w:val="nil"/>
            </w:tcBorders>
            <w:hideMark/>
          </w:tcPr>
          <w:p w14:paraId="221C3629" w14:textId="77777777" w:rsidR="00904039" w:rsidRPr="0045203B" w:rsidRDefault="00904039" w:rsidP="00B73995">
            <w:pPr>
              <w:tabs>
                <w:tab w:val="left" w:pos="851"/>
              </w:tabs>
              <w:ind w:left="29"/>
              <w:rPr>
                <w:sz w:val="24"/>
                <w:szCs w:val="24"/>
              </w:rPr>
            </w:pPr>
            <w:r w:rsidRPr="0045203B">
              <w:rPr>
                <w:sz w:val="24"/>
                <w:szCs w:val="24"/>
              </w:rPr>
              <w:t>20</w:t>
            </w:r>
          </w:p>
        </w:tc>
        <w:tc>
          <w:tcPr>
            <w:tcW w:w="651" w:type="dxa"/>
            <w:tcBorders>
              <w:top w:val="single" w:sz="4" w:space="0" w:color="000000"/>
              <w:left w:val="single" w:sz="4" w:space="0" w:color="000000"/>
              <w:bottom w:val="single" w:sz="4" w:space="0" w:color="000000"/>
              <w:right w:val="nil"/>
            </w:tcBorders>
            <w:hideMark/>
          </w:tcPr>
          <w:p w14:paraId="2F569937" w14:textId="77777777" w:rsidR="00904039" w:rsidRPr="0045203B" w:rsidRDefault="00904039" w:rsidP="003D5CA9">
            <w:pPr>
              <w:tabs>
                <w:tab w:val="left" w:pos="851"/>
              </w:tabs>
              <w:rPr>
                <w:sz w:val="24"/>
                <w:szCs w:val="24"/>
              </w:rPr>
            </w:pPr>
            <w:r w:rsidRPr="0045203B">
              <w:rPr>
                <w:sz w:val="24"/>
                <w:szCs w:val="24"/>
              </w:rPr>
              <w:t>25</w:t>
            </w:r>
          </w:p>
        </w:tc>
        <w:tc>
          <w:tcPr>
            <w:tcW w:w="611" w:type="dxa"/>
            <w:tcBorders>
              <w:top w:val="single" w:sz="4" w:space="0" w:color="000000"/>
              <w:left w:val="single" w:sz="4" w:space="0" w:color="000000"/>
              <w:bottom w:val="single" w:sz="4" w:space="0" w:color="000000"/>
              <w:right w:val="nil"/>
            </w:tcBorders>
            <w:hideMark/>
          </w:tcPr>
          <w:p w14:paraId="2840900C" w14:textId="77777777" w:rsidR="00904039" w:rsidRPr="0045203B" w:rsidRDefault="00904039" w:rsidP="003D5CA9">
            <w:pPr>
              <w:tabs>
                <w:tab w:val="left" w:pos="851"/>
              </w:tabs>
              <w:ind w:left="35"/>
              <w:rPr>
                <w:sz w:val="24"/>
                <w:szCs w:val="24"/>
              </w:rPr>
            </w:pPr>
            <w:r w:rsidRPr="0045203B">
              <w:rPr>
                <w:sz w:val="24"/>
                <w:szCs w:val="24"/>
              </w:rPr>
              <w:t>30</w:t>
            </w:r>
          </w:p>
        </w:tc>
        <w:tc>
          <w:tcPr>
            <w:tcW w:w="829" w:type="dxa"/>
            <w:tcBorders>
              <w:top w:val="single" w:sz="4" w:space="0" w:color="000000"/>
              <w:left w:val="single" w:sz="4" w:space="0" w:color="000000"/>
              <w:bottom w:val="single" w:sz="4" w:space="0" w:color="000000"/>
              <w:right w:val="single" w:sz="4" w:space="0" w:color="000000"/>
            </w:tcBorders>
            <w:hideMark/>
          </w:tcPr>
          <w:p w14:paraId="4FE2F79F" w14:textId="77777777" w:rsidR="00904039" w:rsidRPr="0045203B" w:rsidRDefault="00904039" w:rsidP="003D5CA9">
            <w:pPr>
              <w:tabs>
                <w:tab w:val="left" w:pos="851"/>
              </w:tabs>
              <w:rPr>
                <w:sz w:val="24"/>
                <w:szCs w:val="24"/>
              </w:rPr>
            </w:pPr>
            <w:r w:rsidRPr="0045203B">
              <w:rPr>
                <w:sz w:val="24"/>
                <w:szCs w:val="24"/>
              </w:rPr>
              <w:t>40</w:t>
            </w:r>
          </w:p>
        </w:tc>
      </w:tr>
    </w:tbl>
    <w:p w14:paraId="7D125DD6" w14:textId="77777777" w:rsidR="00904039" w:rsidRPr="0045203B" w:rsidRDefault="00904039" w:rsidP="00904039">
      <w:pPr>
        <w:tabs>
          <w:tab w:val="left" w:pos="851"/>
        </w:tabs>
        <w:ind w:left="851"/>
        <w:rPr>
          <w:sz w:val="24"/>
          <w:szCs w:val="24"/>
        </w:rPr>
      </w:pPr>
    </w:p>
    <w:p w14:paraId="44A6D673" w14:textId="77777777" w:rsidR="00904039" w:rsidRPr="0045203B" w:rsidRDefault="00904039" w:rsidP="00904039">
      <w:pPr>
        <w:tabs>
          <w:tab w:val="left" w:pos="851"/>
        </w:tabs>
        <w:ind w:left="851"/>
        <w:rPr>
          <w:sz w:val="24"/>
          <w:szCs w:val="24"/>
        </w:rPr>
      </w:pPr>
      <w:r w:rsidRPr="0045203B">
        <w:rPr>
          <w:sz w:val="24"/>
          <w:szCs w:val="24"/>
        </w:rPr>
        <w:t>Påfør den afmålte dosis i ca. lige dele på manen og bagdelen, idet saddelområdet undgås. Behandlingen bør påbegyndes ved begyndelsen af sæsonen for sommereksem. Behandling en gang ugentlig skulle være tilstrækkeligt for de fleste heste og æsler.</w:t>
      </w:r>
    </w:p>
    <w:p w14:paraId="4F7DCF6B" w14:textId="77777777" w:rsidR="00904039" w:rsidRPr="0045203B" w:rsidRDefault="00904039" w:rsidP="00904039">
      <w:pPr>
        <w:tabs>
          <w:tab w:val="left" w:pos="851"/>
        </w:tabs>
        <w:ind w:left="851"/>
        <w:rPr>
          <w:sz w:val="24"/>
          <w:szCs w:val="24"/>
        </w:rPr>
      </w:pPr>
    </w:p>
    <w:p w14:paraId="288B2D50" w14:textId="77777777" w:rsidR="00904039" w:rsidRPr="0045203B" w:rsidRDefault="00904039" w:rsidP="00904039">
      <w:pPr>
        <w:tabs>
          <w:tab w:val="left" w:pos="851"/>
        </w:tabs>
        <w:ind w:left="851"/>
        <w:rPr>
          <w:sz w:val="24"/>
          <w:szCs w:val="24"/>
        </w:rPr>
      </w:pPr>
      <w:r w:rsidRPr="0045203B">
        <w:rPr>
          <w:sz w:val="24"/>
          <w:szCs w:val="24"/>
        </w:rPr>
        <w:t>Hvis heste og æsler skal strigles, påføres veterinærlægemidlet efter strigling.</w:t>
      </w:r>
    </w:p>
    <w:p w14:paraId="192BFA97" w14:textId="77777777" w:rsidR="008203A8" w:rsidRPr="0045203B" w:rsidRDefault="008203A8" w:rsidP="008203A8">
      <w:pPr>
        <w:tabs>
          <w:tab w:val="left" w:pos="851"/>
        </w:tabs>
        <w:ind w:left="851"/>
        <w:rPr>
          <w:sz w:val="24"/>
          <w:szCs w:val="24"/>
        </w:rPr>
      </w:pPr>
    </w:p>
    <w:p w14:paraId="47392AC0" w14:textId="77777777" w:rsidR="008203A8" w:rsidRPr="0045203B" w:rsidRDefault="008203A8" w:rsidP="008203A8">
      <w:pPr>
        <w:tabs>
          <w:tab w:val="left" w:pos="851"/>
        </w:tabs>
        <w:ind w:left="851" w:hanging="851"/>
        <w:rPr>
          <w:b/>
          <w:sz w:val="24"/>
          <w:szCs w:val="24"/>
        </w:rPr>
      </w:pPr>
      <w:r w:rsidRPr="0045203B">
        <w:rPr>
          <w:b/>
          <w:sz w:val="24"/>
          <w:szCs w:val="24"/>
        </w:rPr>
        <w:t>3.10</w:t>
      </w:r>
      <w:r w:rsidRPr="0045203B">
        <w:rPr>
          <w:b/>
          <w:sz w:val="24"/>
          <w:szCs w:val="24"/>
        </w:rPr>
        <w:tab/>
        <w:t>Symptomer på overdosering (og, hvis relevant, nødforanstaltninger og modgift)</w:t>
      </w:r>
    </w:p>
    <w:p w14:paraId="3AB2C908" w14:textId="77777777" w:rsidR="003D5CA9" w:rsidRPr="0045203B" w:rsidRDefault="003D5CA9" w:rsidP="003D5CA9">
      <w:pPr>
        <w:tabs>
          <w:tab w:val="left" w:pos="851"/>
        </w:tabs>
        <w:ind w:left="851"/>
        <w:rPr>
          <w:sz w:val="24"/>
          <w:szCs w:val="24"/>
        </w:rPr>
      </w:pPr>
      <w:r w:rsidRPr="0045203B">
        <w:rPr>
          <w:sz w:val="24"/>
          <w:szCs w:val="24"/>
        </w:rPr>
        <w:t>Tegn på toksicitet hos dyr af hestefamilien er tremor, hyperexcitabilitet, savlen, koreoatetose og paralyse. Tegnene forsvinder hurtigt, og dyrene bedres sædvanligvis indenfor en uge. Der findes ingen specifik modgift, men symptomatisk behandling kan gives, hvis det anses for nødvendigt.</w:t>
      </w:r>
    </w:p>
    <w:p w14:paraId="1FA5CE2A" w14:textId="77777777" w:rsidR="008203A8" w:rsidRPr="0045203B" w:rsidRDefault="008203A8" w:rsidP="008203A8">
      <w:pPr>
        <w:tabs>
          <w:tab w:val="left" w:pos="851"/>
        </w:tabs>
        <w:ind w:left="851"/>
        <w:rPr>
          <w:sz w:val="24"/>
          <w:szCs w:val="24"/>
        </w:rPr>
      </w:pPr>
    </w:p>
    <w:p w14:paraId="36E2DF39" w14:textId="77777777" w:rsidR="008203A8" w:rsidRPr="0045203B" w:rsidRDefault="008203A8" w:rsidP="008203A8">
      <w:pPr>
        <w:tabs>
          <w:tab w:val="left" w:pos="851"/>
        </w:tabs>
        <w:ind w:left="851" w:hanging="851"/>
        <w:rPr>
          <w:sz w:val="24"/>
          <w:szCs w:val="24"/>
        </w:rPr>
      </w:pPr>
      <w:r w:rsidRPr="0045203B">
        <w:rPr>
          <w:b/>
          <w:sz w:val="24"/>
          <w:szCs w:val="24"/>
        </w:rPr>
        <w:t>3.11</w:t>
      </w:r>
      <w:r w:rsidRPr="0045203B">
        <w:rPr>
          <w:sz w:val="24"/>
          <w:szCs w:val="24"/>
        </w:rPr>
        <w:tab/>
      </w:r>
      <w:r w:rsidRPr="0045203B">
        <w:rPr>
          <w:b/>
          <w:sz w:val="24"/>
          <w:szCs w:val="24"/>
        </w:rPr>
        <w:t>Særlige begrænsninger og betingelser for anvendelse, herunder begrænsninger for anvendelsen af antimikrobielle og antiparasitære veterinærlægemidler for at begrænse risikoen for udvikling af resistens</w:t>
      </w:r>
    </w:p>
    <w:p w14:paraId="19FEF631" w14:textId="77777777" w:rsidR="00E37FD1" w:rsidRPr="0045203B" w:rsidRDefault="00E37FD1" w:rsidP="00E37FD1">
      <w:pPr>
        <w:tabs>
          <w:tab w:val="left" w:pos="851"/>
        </w:tabs>
        <w:ind w:left="851"/>
        <w:rPr>
          <w:sz w:val="24"/>
          <w:szCs w:val="24"/>
        </w:rPr>
      </w:pPr>
      <w:r w:rsidRPr="0045203B">
        <w:rPr>
          <w:sz w:val="24"/>
          <w:szCs w:val="24"/>
        </w:rPr>
        <w:t>Ikke relevant.</w:t>
      </w:r>
    </w:p>
    <w:p w14:paraId="17C2492E" w14:textId="77777777" w:rsidR="008203A8" w:rsidRPr="0045203B" w:rsidRDefault="008203A8" w:rsidP="008203A8">
      <w:pPr>
        <w:tabs>
          <w:tab w:val="left" w:pos="851"/>
        </w:tabs>
        <w:ind w:left="851"/>
        <w:rPr>
          <w:sz w:val="24"/>
          <w:szCs w:val="24"/>
        </w:rPr>
      </w:pPr>
    </w:p>
    <w:p w14:paraId="137E1FAA" w14:textId="77777777" w:rsidR="008203A8" w:rsidRPr="0045203B" w:rsidRDefault="008203A8" w:rsidP="008203A8">
      <w:pPr>
        <w:tabs>
          <w:tab w:val="left" w:pos="851"/>
        </w:tabs>
        <w:ind w:left="851" w:hanging="851"/>
        <w:rPr>
          <w:b/>
          <w:sz w:val="24"/>
          <w:szCs w:val="24"/>
        </w:rPr>
      </w:pPr>
      <w:r w:rsidRPr="0045203B">
        <w:rPr>
          <w:b/>
          <w:sz w:val="24"/>
          <w:szCs w:val="24"/>
        </w:rPr>
        <w:t>3.12</w:t>
      </w:r>
      <w:r w:rsidRPr="0045203B">
        <w:rPr>
          <w:b/>
          <w:sz w:val="24"/>
          <w:szCs w:val="24"/>
        </w:rPr>
        <w:tab/>
        <w:t>Tilbageholdelsestid(er)</w:t>
      </w:r>
    </w:p>
    <w:p w14:paraId="0AF200BF" w14:textId="77777777" w:rsidR="00E37FD1" w:rsidRPr="0045203B" w:rsidRDefault="00E37FD1" w:rsidP="00E37FD1">
      <w:pPr>
        <w:pStyle w:val="Sidehoved"/>
        <w:ind w:left="851"/>
        <w:rPr>
          <w:szCs w:val="24"/>
        </w:rPr>
      </w:pPr>
      <w:r w:rsidRPr="0045203B">
        <w:rPr>
          <w:szCs w:val="24"/>
        </w:rPr>
        <w:t>Ikke godkendt til brug til heste eller æsler, der er bestemt til menneskeføde.</w:t>
      </w:r>
    </w:p>
    <w:p w14:paraId="2D498DF4" w14:textId="77777777" w:rsidR="008203A8" w:rsidRPr="0045203B" w:rsidRDefault="008203A8" w:rsidP="008203A8">
      <w:pPr>
        <w:pStyle w:val="Sidehoved"/>
        <w:tabs>
          <w:tab w:val="clear" w:pos="4819"/>
        </w:tabs>
        <w:ind w:left="851"/>
        <w:rPr>
          <w:szCs w:val="24"/>
        </w:rPr>
      </w:pPr>
    </w:p>
    <w:p w14:paraId="79D7A43A" w14:textId="77777777" w:rsidR="008203A8" w:rsidRPr="0045203B" w:rsidRDefault="008203A8" w:rsidP="008203A8">
      <w:pPr>
        <w:tabs>
          <w:tab w:val="left" w:pos="851"/>
        </w:tabs>
        <w:ind w:left="851"/>
        <w:rPr>
          <w:sz w:val="24"/>
          <w:szCs w:val="24"/>
        </w:rPr>
      </w:pPr>
    </w:p>
    <w:p w14:paraId="60C4360F" w14:textId="134A382A" w:rsidR="008203A8" w:rsidRPr="0045203B" w:rsidRDefault="008203A8" w:rsidP="008203A8">
      <w:pPr>
        <w:ind w:left="851" w:hanging="851"/>
        <w:rPr>
          <w:b/>
          <w:sz w:val="24"/>
          <w:szCs w:val="24"/>
        </w:rPr>
      </w:pPr>
      <w:r w:rsidRPr="0045203B">
        <w:rPr>
          <w:b/>
          <w:sz w:val="24"/>
          <w:szCs w:val="24"/>
        </w:rPr>
        <w:t>4.</w:t>
      </w:r>
      <w:r w:rsidRPr="0045203B">
        <w:rPr>
          <w:b/>
          <w:sz w:val="24"/>
          <w:szCs w:val="24"/>
        </w:rPr>
        <w:tab/>
        <w:t>FARMAKOLOGISKE OPLYSNINGER</w:t>
      </w:r>
    </w:p>
    <w:p w14:paraId="625ADA5A" w14:textId="77777777" w:rsidR="008203A8" w:rsidRPr="0045203B" w:rsidRDefault="008203A8" w:rsidP="008203A8">
      <w:pPr>
        <w:ind w:left="851"/>
        <w:rPr>
          <w:sz w:val="24"/>
          <w:szCs w:val="24"/>
        </w:rPr>
      </w:pPr>
    </w:p>
    <w:p w14:paraId="5277A708" w14:textId="77777777" w:rsidR="008203A8" w:rsidRPr="0045203B" w:rsidRDefault="008203A8" w:rsidP="008203A8">
      <w:pPr>
        <w:ind w:left="851" w:hanging="851"/>
        <w:rPr>
          <w:b/>
          <w:sz w:val="24"/>
          <w:szCs w:val="24"/>
        </w:rPr>
      </w:pPr>
      <w:r w:rsidRPr="0045203B">
        <w:rPr>
          <w:b/>
          <w:sz w:val="24"/>
          <w:szCs w:val="24"/>
        </w:rPr>
        <w:t>4.1</w:t>
      </w:r>
      <w:r w:rsidRPr="0045203B">
        <w:rPr>
          <w:b/>
          <w:sz w:val="24"/>
          <w:szCs w:val="24"/>
        </w:rPr>
        <w:tab/>
        <w:t>ATCvet-kode</w:t>
      </w:r>
    </w:p>
    <w:p w14:paraId="534FACCE" w14:textId="742AA40A" w:rsidR="008203A8" w:rsidRPr="0045203B" w:rsidRDefault="00D17A1F" w:rsidP="008203A8">
      <w:pPr>
        <w:ind w:left="851"/>
        <w:rPr>
          <w:sz w:val="24"/>
          <w:szCs w:val="24"/>
        </w:rPr>
      </w:pPr>
      <w:r w:rsidRPr="0045203B">
        <w:rPr>
          <w:szCs w:val="22"/>
        </w:rPr>
        <w:t>QP53AC04</w:t>
      </w:r>
    </w:p>
    <w:p w14:paraId="32A53EF1" w14:textId="77777777" w:rsidR="008203A8" w:rsidRPr="0045203B" w:rsidRDefault="008203A8" w:rsidP="008203A8">
      <w:pPr>
        <w:ind w:left="851"/>
        <w:rPr>
          <w:sz w:val="24"/>
          <w:szCs w:val="24"/>
        </w:rPr>
      </w:pPr>
    </w:p>
    <w:p w14:paraId="086C70CE" w14:textId="77777777" w:rsidR="008203A8" w:rsidRPr="0045203B" w:rsidRDefault="008203A8" w:rsidP="008203A8">
      <w:pPr>
        <w:tabs>
          <w:tab w:val="left" w:pos="851"/>
        </w:tabs>
        <w:ind w:left="851" w:hanging="851"/>
        <w:rPr>
          <w:b/>
          <w:sz w:val="24"/>
          <w:szCs w:val="24"/>
        </w:rPr>
      </w:pPr>
      <w:r w:rsidRPr="0045203B">
        <w:rPr>
          <w:b/>
          <w:sz w:val="24"/>
          <w:szCs w:val="24"/>
        </w:rPr>
        <w:t>4.2</w:t>
      </w:r>
      <w:r w:rsidRPr="0045203B">
        <w:rPr>
          <w:b/>
          <w:sz w:val="24"/>
          <w:szCs w:val="24"/>
        </w:rPr>
        <w:tab/>
        <w:t>Farmakodynamiske oplysninger</w:t>
      </w:r>
    </w:p>
    <w:p w14:paraId="74461878" w14:textId="77777777" w:rsidR="00D17A1F" w:rsidRPr="0045203B" w:rsidRDefault="00D17A1F" w:rsidP="00D17A1F">
      <w:pPr>
        <w:tabs>
          <w:tab w:val="left" w:pos="851"/>
        </w:tabs>
        <w:ind w:left="851"/>
        <w:rPr>
          <w:sz w:val="24"/>
          <w:szCs w:val="24"/>
        </w:rPr>
      </w:pPr>
      <w:r w:rsidRPr="0045203B">
        <w:rPr>
          <w:iCs/>
          <w:sz w:val="24"/>
          <w:szCs w:val="24"/>
        </w:rPr>
        <w:t>Permethrin tilhører type I-klassen af pyrethroider med repellerende virkning. Pyrethroider påvirker de spændingsstyrede natriumkanaler hos hvirveldyr og hvirvelløse dyr. Pyrethroider er såkaldte “åbne kanalblokkere” der påvirker natriumkanalen ved at hæmme såvel aktiverings- som inaktiveringsegenskaberne og medfører dermed hyperexcitabilitet og død hos parasitten.</w:t>
      </w:r>
    </w:p>
    <w:p w14:paraId="2EFC56C2" w14:textId="77777777" w:rsidR="008203A8" w:rsidRPr="0045203B" w:rsidRDefault="008203A8" w:rsidP="008203A8">
      <w:pPr>
        <w:tabs>
          <w:tab w:val="left" w:pos="851"/>
        </w:tabs>
        <w:ind w:left="851"/>
        <w:rPr>
          <w:sz w:val="24"/>
          <w:szCs w:val="24"/>
        </w:rPr>
      </w:pPr>
    </w:p>
    <w:p w14:paraId="21992C7E" w14:textId="77777777" w:rsidR="008203A8" w:rsidRPr="0045203B" w:rsidRDefault="008203A8" w:rsidP="008203A8">
      <w:pPr>
        <w:tabs>
          <w:tab w:val="left" w:pos="851"/>
        </w:tabs>
        <w:ind w:left="851" w:hanging="851"/>
        <w:rPr>
          <w:b/>
          <w:sz w:val="24"/>
          <w:szCs w:val="24"/>
        </w:rPr>
      </w:pPr>
      <w:r w:rsidRPr="0045203B">
        <w:rPr>
          <w:b/>
          <w:sz w:val="24"/>
          <w:szCs w:val="24"/>
        </w:rPr>
        <w:t>4.3</w:t>
      </w:r>
      <w:r w:rsidRPr="0045203B">
        <w:rPr>
          <w:b/>
          <w:sz w:val="24"/>
          <w:szCs w:val="24"/>
        </w:rPr>
        <w:tab/>
        <w:t>Farmakokinetiske oplysninger</w:t>
      </w:r>
    </w:p>
    <w:p w14:paraId="1462BBAB" w14:textId="77777777" w:rsidR="00DC1ACA" w:rsidRPr="0045203B" w:rsidRDefault="00DC1ACA" w:rsidP="00DC1ACA">
      <w:pPr>
        <w:tabs>
          <w:tab w:val="left" w:pos="851"/>
        </w:tabs>
        <w:ind w:left="851"/>
        <w:rPr>
          <w:sz w:val="24"/>
          <w:szCs w:val="24"/>
        </w:rPr>
      </w:pPr>
      <w:r w:rsidRPr="0045203B">
        <w:rPr>
          <w:sz w:val="24"/>
          <w:szCs w:val="24"/>
        </w:rPr>
        <w:t>Veterinærlægemidlet er indiceret til kutan administration.  Efter topikal påføring fordeles opløsningen over huden.</w:t>
      </w:r>
    </w:p>
    <w:p w14:paraId="2AC65CF9" w14:textId="77777777" w:rsidR="00DC1ACA" w:rsidRPr="0045203B" w:rsidRDefault="00DC1ACA" w:rsidP="00DC1ACA">
      <w:pPr>
        <w:tabs>
          <w:tab w:val="left" w:pos="851"/>
        </w:tabs>
        <w:ind w:left="851"/>
        <w:rPr>
          <w:sz w:val="24"/>
          <w:szCs w:val="24"/>
        </w:rPr>
      </w:pPr>
    </w:p>
    <w:p w14:paraId="16E98BBC" w14:textId="77777777" w:rsidR="00DC1ACA" w:rsidRPr="0045203B" w:rsidRDefault="00DC1ACA" w:rsidP="00DC1ACA">
      <w:pPr>
        <w:tabs>
          <w:tab w:val="left" w:pos="851"/>
        </w:tabs>
        <w:ind w:left="851"/>
        <w:rPr>
          <w:sz w:val="24"/>
          <w:szCs w:val="24"/>
        </w:rPr>
      </w:pPr>
      <w:r w:rsidRPr="0045203B">
        <w:rPr>
          <w:sz w:val="24"/>
          <w:szCs w:val="24"/>
        </w:rPr>
        <w:t>Syntetiske pyrethroider metaboliseres almindeligvis hos pattedyr gennem esterhydrolyse, oxidation og konjugation, og der er ingen tendens til vævsakkumulation.</w:t>
      </w:r>
    </w:p>
    <w:p w14:paraId="18A26585" w14:textId="77777777" w:rsidR="00DC1ACA" w:rsidRPr="0045203B" w:rsidRDefault="00DC1ACA" w:rsidP="00DC1ACA">
      <w:pPr>
        <w:tabs>
          <w:tab w:val="left" w:pos="851"/>
        </w:tabs>
        <w:ind w:left="851"/>
        <w:rPr>
          <w:sz w:val="24"/>
          <w:szCs w:val="24"/>
        </w:rPr>
      </w:pPr>
      <w:r w:rsidRPr="0045203B">
        <w:rPr>
          <w:iCs/>
          <w:sz w:val="24"/>
          <w:szCs w:val="24"/>
        </w:rPr>
        <w:t>Permethrin klassificeres som et lysstabilt syntetisk pyrethroid og er topikalt virkende.</w:t>
      </w:r>
    </w:p>
    <w:p w14:paraId="70BD924C" w14:textId="77777777" w:rsidR="008203A8" w:rsidRPr="0045203B" w:rsidRDefault="008203A8" w:rsidP="008203A8">
      <w:pPr>
        <w:tabs>
          <w:tab w:val="left" w:pos="851"/>
        </w:tabs>
        <w:ind w:left="851"/>
        <w:rPr>
          <w:sz w:val="24"/>
          <w:szCs w:val="24"/>
        </w:rPr>
      </w:pPr>
    </w:p>
    <w:p w14:paraId="4DDF2886" w14:textId="608FABFA" w:rsidR="0045203B" w:rsidRDefault="0045203B">
      <w:pPr>
        <w:rPr>
          <w:sz w:val="24"/>
          <w:szCs w:val="24"/>
        </w:rPr>
      </w:pPr>
      <w:r>
        <w:rPr>
          <w:sz w:val="24"/>
          <w:szCs w:val="24"/>
        </w:rPr>
        <w:br w:type="page"/>
      </w:r>
    </w:p>
    <w:p w14:paraId="02C57908" w14:textId="77777777" w:rsidR="008203A8" w:rsidRPr="0045203B" w:rsidRDefault="008203A8" w:rsidP="008203A8">
      <w:pPr>
        <w:tabs>
          <w:tab w:val="left" w:pos="851"/>
        </w:tabs>
        <w:ind w:left="851"/>
        <w:rPr>
          <w:sz w:val="24"/>
          <w:szCs w:val="24"/>
        </w:rPr>
      </w:pPr>
    </w:p>
    <w:p w14:paraId="05228C1A" w14:textId="77777777" w:rsidR="008203A8" w:rsidRPr="0045203B" w:rsidRDefault="008203A8" w:rsidP="008203A8">
      <w:pPr>
        <w:ind w:left="851" w:hanging="851"/>
        <w:rPr>
          <w:b/>
          <w:sz w:val="24"/>
          <w:szCs w:val="24"/>
        </w:rPr>
      </w:pPr>
      <w:r w:rsidRPr="0045203B">
        <w:rPr>
          <w:b/>
          <w:sz w:val="24"/>
          <w:szCs w:val="24"/>
        </w:rPr>
        <w:t>5.</w:t>
      </w:r>
      <w:r w:rsidRPr="0045203B">
        <w:rPr>
          <w:b/>
          <w:sz w:val="24"/>
          <w:szCs w:val="24"/>
        </w:rPr>
        <w:tab/>
        <w:t>FARMACEUTISKE OPLYSNINGER</w:t>
      </w:r>
    </w:p>
    <w:p w14:paraId="196578BF" w14:textId="77777777" w:rsidR="008203A8" w:rsidRPr="0045203B" w:rsidRDefault="008203A8" w:rsidP="008203A8">
      <w:pPr>
        <w:tabs>
          <w:tab w:val="left" w:pos="851"/>
        </w:tabs>
        <w:ind w:left="851"/>
        <w:rPr>
          <w:sz w:val="24"/>
          <w:szCs w:val="24"/>
        </w:rPr>
      </w:pPr>
    </w:p>
    <w:p w14:paraId="64D5ECCF" w14:textId="77777777" w:rsidR="008203A8" w:rsidRPr="0045203B" w:rsidRDefault="008203A8" w:rsidP="008203A8">
      <w:pPr>
        <w:ind w:left="851" w:hanging="851"/>
        <w:rPr>
          <w:b/>
          <w:sz w:val="24"/>
          <w:szCs w:val="24"/>
        </w:rPr>
      </w:pPr>
      <w:r w:rsidRPr="0045203B">
        <w:rPr>
          <w:b/>
          <w:sz w:val="24"/>
          <w:szCs w:val="24"/>
        </w:rPr>
        <w:t>5.1</w:t>
      </w:r>
      <w:r w:rsidRPr="0045203B">
        <w:rPr>
          <w:b/>
          <w:sz w:val="24"/>
          <w:szCs w:val="24"/>
        </w:rPr>
        <w:tab/>
        <w:t>Væsentlige uforligeligheder</w:t>
      </w:r>
    </w:p>
    <w:p w14:paraId="036B0532" w14:textId="77777777" w:rsidR="00DC1ACA" w:rsidRPr="0045203B" w:rsidRDefault="00DC1ACA" w:rsidP="00DC1ACA">
      <w:pPr>
        <w:tabs>
          <w:tab w:val="left" w:pos="851"/>
        </w:tabs>
        <w:ind w:left="851"/>
        <w:rPr>
          <w:sz w:val="24"/>
          <w:szCs w:val="24"/>
        </w:rPr>
      </w:pPr>
      <w:r w:rsidRPr="0045203B">
        <w:rPr>
          <w:sz w:val="24"/>
          <w:szCs w:val="24"/>
        </w:rPr>
        <w:t>Da der ikke foreligger undersøgelser vedrørende eventuelle uforligeligheder, bør dette veterinærlægemiddel ikke blandes med andre veterinærlægemidler.</w:t>
      </w:r>
    </w:p>
    <w:p w14:paraId="3BB2F754" w14:textId="77777777" w:rsidR="00DC1ACA" w:rsidRPr="0045203B" w:rsidRDefault="00DC1ACA" w:rsidP="00DC1ACA">
      <w:pPr>
        <w:tabs>
          <w:tab w:val="left" w:pos="851"/>
        </w:tabs>
        <w:ind w:left="851"/>
        <w:rPr>
          <w:sz w:val="24"/>
          <w:szCs w:val="24"/>
        </w:rPr>
      </w:pPr>
    </w:p>
    <w:p w14:paraId="33BE9F44" w14:textId="77777777" w:rsidR="008203A8" w:rsidRPr="0045203B" w:rsidRDefault="008203A8" w:rsidP="008203A8">
      <w:pPr>
        <w:ind w:left="851" w:hanging="851"/>
        <w:rPr>
          <w:b/>
          <w:sz w:val="24"/>
          <w:szCs w:val="24"/>
        </w:rPr>
      </w:pPr>
      <w:r w:rsidRPr="0045203B">
        <w:rPr>
          <w:b/>
          <w:sz w:val="24"/>
          <w:szCs w:val="24"/>
        </w:rPr>
        <w:t>5.2</w:t>
      </w:r>
      <w:r w:rsidRPr="0045203B">
        <w:rPr>
          <w:b/>
          <w:sz w:val="24"/>
          <w:szCs w:val="24"/>
        </w:rPr>
        <w:tab/>
        <w:t>Opbevaringstid</w:t>
      </w:r>
    </w:p>
    <w:p w14:paraId="32FA3CDB" w14:textId="22C5CBA2" w:rsidR="00DC1ACA" w:rsidRPr="0045203B" w:rsidRDefault="00DC1ACA" w:rsidP="00DC1ACA">
      <w:pPr>
        <w:tabs>
          <w:tab w:val="left" w:pos="851"/>
        </w:tabs>
        <w:ind w:left="851"/>
        <w:rPr>
          <w:sz w:val="24"/>
          <w:szCs w:val="24"/>
        </w:rPr>
      </w:pPr>
      <w:r w:rsidRPr="0045203B">
        <w:rPr>
          <w:sz w:val="24"/>
          <w:szCs w:val="24"/>
        </w:rPr>
        <w:t>I salgspakning: 2 år.</w:t>
      </w:r>
    </w:p>
    <w:p w14:paraId="57BFE50F" w14:textId="77777777" w:rsidR="008203A8" w:rsidRPr="0045203B" w:rsidRDefault="008203A8" w:rsidP="008203A8">
      <w:pPr>
        <w:tabs>
          <w:tab w:val="left" w:pos="851"/>
        </w:tabs>
        <w:ind w:left="851"/>
        <w:rPr>
          <w:sz w:val="24"/>
          <w:szCs w:val="24"/>
        </w:rPr>
      </w:pPr>
    </w:p>
    <w:p w14:paraId="77C35C0B" w14:textId="77777777" w:rsidR="008203A8" w:rsidRPr="0045203B" w:rsidRDefault="008203A8" w:rsidP="008203A8">
      <w:pPr>
        <w:ind w:left="851" w:hanging="851"/>
        <w:rPr>
          <w:b/>
          <w:sz w:val="24"/>
          <w:szCs w:val="24"/>
        </w:rPr>
      </w:pPr>
      <w:r w:rsidRPr="0045203B">
        <w:rPr>
          <w:b/>
          <w:sz w:val="24"/>
          <w:szCs w:val="24"/>
        </w:rPr>
        <w:t>5.3</w:t>
      </w:r>
      <w:r w:rsidRPr="0045203B">
        <w:rPr>
          <w:b/>
          <w:sz w:val="24"/>
          <w:szCs w:val="24"/>
        </w:rPr>
        <w:tab/>
        <w:t>Særlige forholdsregler vedrørende opbevaring</w:t>
      </w:r>
    </w:p>
    <w:p w14:paraId="234F342E" w14:textId="77777777" w:rsidR="00DC1ACA" w:rsidRPr="0045203B" w:rsidRDefault="00DC1ACA" w:rsidP="00DC1ACA">
      <w:pPr>
        <w:tabs>
          <w:tab w:val="left" w:pos="851"/>
        </w:tabs>
        <w:ind w:left="851"/>
        <w:rPr>
          <w:sz w:val="24"/>
          <w:szCs w:val="24"/>
        </w:rPr>
      </w:pPr>
      <w:r w:rsidRPr="0045203B">
        <w:rPr>
          <w:sz w:val="24"/>
          <w:szCs w:val="24"/>
        </w:rPr>
        <w:t>Må ikke opbevares over 25 °C.</w:t>
      </w:r>
    </w:p>
    <w:p w14:paraId="57EA9034" w14:textId="77777777" w:rsidR="00173743" w:rsidRPr="0045203B" w:rsidRDefault="00DC1ACA" w:rsidP="00DC1ACA">
      <w:pPr>
        <w:tabs>
          <w:tab w:val="left" w:pos="851"/>
        </w:tabs>
        <w:ind w:left="851"/>
        <w:rPr>
          <w:sz w:val="24"/>
          <w:szCs w:val="24"/>
        </w:rPr>
      </w:pPr>
      <w:r w:rsidRPr="0045203B">
        <w:rPr>
          <w:sz w:val="24"/>
          <w:szCs w:val="24"/>
        </w:rPr>
        <w:t>Opbevares i den originale beholder.</w:t>
      </w:r>
    </w:p>
    <w:p w14:paraId="30919D4E" w14:textId="7D37920A" w:rsidR="00DC1ACA" w:rsidRPr="0045203B" w:rsidRDefault="00DC1ACA" w:rsidP="00DC1ACA">
      <w:pPr>
        <w:tabs>
          <w:tab w:val="left" w:pos="851"/>
        </w:tabs>
        <w:ind w:left="851"/>
        <w:rPr>
          <w:sz w:val="24"/>
          <w:szCs w:val="24"/>
        </w:rPr>
      </w:pPr>
      <w:r w:rsidRPr="0045203B">
        <w:rPr>
          <w:sz w:val="24"/>
          <w:szCs w:val="24"/>
        </w:rPr>
        <w:t>Hold flasken tæt tillukket, og opbevar den et tørt sted for at beskytte mod fugt.</w:t>
      </w:r>
    </w:p>
    <w:p w14:paraId="5D4C95F2" w14:textId="77777777" w:rsidR="00DC1ACA" w:rsidRPr="0045203B" w:rsidRDefault="00DC1ACA" w:rsidP="00DC1ACA">
      <w:pPr>
        <w:tabs>
          <w:tab w:val="left" w:pos="851"/>
        </w:tabs>
        <w:ind w:left="851"/>
        <w:rPr>
          <w:sz w:val="24"/>
          <w:szCs w:val="24"/>
        </w:rPr>
      </w:pPr>
      <w:r w:rsidRPr="0045203B">
        <w:rPr>
          <w:sz w:val="24"/>
          <w:szCs w:val="24"/>
        </w:rPr>
        <w:t>Opbevar flasken i den ydre æske for at beskytte mod lys.</w:t>
      </w:r>
    </w:p>
    <w:p w14:paraId="02688B24" w14:textId="77777777" w:rsidR="008203A8" w:rsidRPr="0045203B" w:rsidRDefault="008203A8" w:rsidP="008203A8">
      <w:pPr>
        <w:tabs>
          <w:tab w:val="left" w:pos="851"/>
        </w:tabs>
        <w:ind w:left="851"/>
        <w:rPr>
          <w:sz w:val="24"/>
          <w:szCs w:val="24"/>
        </w:rPr>
      </w:pPr>
    </w:p>
    <w:p w14:paraId="7FAE9EF8" w14:textId="77777777" w:rsidR="008203A8" w:rsidRPr="0045203B" w:rsidRDefault="008203A8" w:rsidP="008203A8">
      <w:pPr>
        <w:ind w:left="851" w:hanging="851"/>
        <w:rPr>
          <w:b/>
          <w:sz w:val="24"/>
          <w:szCs w:val="24"/>
        </w:rPr>
      </w:pPr>
      <w:r w:rsidRPr="0045203B">
        <w:rPr>
          <w:b/>
          <w:sz w:val="24"/>
          <w:szCs w:val="24"/>
        </w:rPr>
        <w:t>5.4</w:t>
      </w:r>
      <w:r w:rsidRPr="0045203B">
        <w:rPr>
          <w:b/>
          <w:sz w:val="24"/>
          <w:szCs w:val="24"/>
        </w:rPr>
        <w:tab/>
        <w:t>Den indre emballages art og indhold</w:t>
      </w:r>
    </w:p>
    <w:p w14:paraId="3E55D2A8" w14:textId="77777777" w:rsidR="00173743" w:rsidRPr="0045203B" w:rsidRDefault="00173743" w:rsidP="00173743">
      <w:pPr>
        <w:tabs>
          <w:tab w:val="left" w:pos="851"/>
        </w:tabs>
        <w:ind w:left="851"/>
        <w:rPr>
          <w:sz w:val="24"/>
          <w:szCs w:val="24"/>
        </w:rPr>
      </w:pPr>
      <w:r w:rsidRPr="0045203B">
        <w:rPr>
          <w:sz w:val="24"/>
          <w:szCs w:val="24"/>
        </w:rPr>
        <w:t>Flaske af naturlig højdensitetspolyethylen, der er lukket med et hvidt skruelåg af polypropylen og med induktionsforsegling i en kartonæske.</w:t>
      </w:r>
    </w:p>
    <w:p w14:paraId="209F85DA" w14:textId="7D7F5A15" w:rsidR="00173743" w:rsidRPr="0045203B" w:rsidRDefault="00173743" w:rsidP="00173743">
      <w:pPr>
        <w:tabs>
          <w:tab w:val="left" w:pos="851"/>
        </w:tabs>
        <w:ind w:left="851"/>
        <w:rPr>
          <w:sz w:val="24"/>
          <w:szCs w:val="24"/>
        </w:rPr>
      </w:pPr>
      <w:r w:rsidRPr="0045203B">
        <w:rPr>
          <w:sz w:val="24"/>
          <w:szCs w:val="24"/>
        </w:rPr>
        <w:t>Flasken omfatter et integreret gradueret dispenseringskammer som doseringsanordning.</w:t>
      </w:r>
    </w:p>
    <w:p w14:paraId="22DEB478" w14:textId="77777777" w:rsidR="00173743" w:rsidRPr="0045203B" w:rsidRDefault="00173743" w:rsidP="00173743">
      <w:pPr>
        <w:tabs>
          <w:tab w:val="left" w:pos="851"/>
        </w:tabs>
        <w:ind w:left="851"/>
        <w:rPr>
          <w:sz w:val="24"/>
          <w:szCs w:val="24"/>
        </w:rPr>
      </w:pPr>
    </w:p>
    <w:p w14:paraId="1D4CEFED" w14:textId="5D0B6330" w:rsidR="00173743" w:rsidRPr="0045203B" w:rsidRDefault="00173743" w:rsidP="00173743">
      <w:pPr>
        <w:tabs>
          <w:tab w:val="left" w:pos="851"/>
        </w:tabs>
        <w:ind w:left="851"/>
        <w:rPr>
          <w:sz w:val="24"/>
          <w:szCs w:val="24"/>
        </w:rPr>
      </w:pPr>
      <w:r w:rsidRPr="0045203B">
        <w:rPr>
          <w:sz w:val="24"/>
          <w:szCs w:val="24"/>
        </w:rPr>
        <w:t>Pakningsstørrelser: 250 ml.</w:t>
      </w:r>
    </w:p>
    <w:p w14:paraId="18E901E8" w14:textId="3B5BC7D0" w:rsidR="00173743" w:rsidRPr="0045203B" w:rsidRDefault="00173743" w:rsidP="00173743">
      <w:pPr>
        <w:tabs>
          <w:tab w:val="left" w:pos="851"/>
        </w:tabs>
        <w:ind w:left="851"/>
        <w:rPr>
          <w:sz w:val="24"/>
          <w:szCs w:val="24"/>
        </w:rPr>
      </w:pPr>
      <w:r w:rsidRPr="0045203B">
        <w:rPr>
          <w:sz w:val="24"/>
          <w:szCs w:val="24"/>
        </w:rPr>
        <w:t>Ikke alle pakningsstørrelser er nødvendigvis markedsført.</w:t>
      </w:r>
    </w:p>
    <w:p w14:paraId="79FA6B8B" w14:textId="77777777" w:rsidR="008203A8" w:rsidRPr="0045203B" w:rsidRDefault="008203A8" w:rsidP="008203A8">
      <w:pPr>
        <w:tabs>
          <w:tab w:val="left" w:pos="851"/>
        </w:tabs>
        <w:ind w:left="851"/>
        <w:rPr>
          <w:sz w:val="24"/>
          <w:szCs w:val="24"/>
        </w:rPr>
      </w:pPr>
    </w:p>
    <w:p w14:paraId="16FC9DBF" w14:textId="77777777" w:rsidR="008203A8" w:rsidRPr="0045203B" w:rsidRDefault="008203A8" w:rsidP="008203A8">
      <w:pPr>
        <w:tabs>
          <w:tab w:val="left" w:pos="851"/>
        </w:tabs>
        <w:ind w:left="851" w:hanging="851"/>
        <w:rPr>
          <w:sz w:val="24"/>
          <w:szCs w:val="24"/>
        </w:rPr>
      </w:pPr>
      <w:r w:rsidRPr="0045203B">
        <w:rPr>
          <w:b/>
          <w:sz w:val="24"/>
          <w:szCs w:val="24"/>
        </w:rPr>
        <w:t>5.5</w:t>
      </w:r>
      <w:r w:rsidRPr="0045203B">
        <w:rPr>
          <w:b/>
          <w:sz w:val="24"/>
          <w:szCs w:val="24"/>
        </w:rPr>
        <w:tab/>
        <w:t>Særlige forholdsregler vedrørende bortskaffelse af ubrugte veterinærlægemidler eller affaldsmaterialer fra brugen heraf</w:t>
      </w:r>
    </w:p>
    <w:p w14:paraId="02935AAC" w14:textId="77777777" w:rsidR="00161E2B" w:rsidRPr="0045203B" w:rsidRDefault="00161E2B" w:rsidP="00161E2B">
      <w:pPr>
        <w:tabs>
          <w:tab w:val="left" w:pos="851"/>
        </w:tabs>
        <w:ind w:left="851"/>
        <w:rPr>
          <w:sz w:val="24"/>
          <w:szCs w:val="24"/>
        </w:rPr>
      </w:pPr>
      <w:r w:rsidRPr="0045203B">
        <w:rPr>
          <w:sz w:val="24"/>
          <w:szCs w:val="24"/>
        </w:rPr>
        <w:t>Lægemidler må ikke bortskaffes sammen med spildevand.</w:t>
      </w:r>
    </w:p>
    <w:p w14:paraId="6A0A2836" w14:textId="77777777" w:rsidR="00161E2B" w:rsidRPr="0045203B" w:rsidRDefault="00161E2B" w:rsidP="00161E2B">
      <w:pPr>
        <w:tabs>
          <w:tab w:val="left" w:pos="851"/>
        </w:tabs>
        <w:ind w:left="851"/>
        <w:rPr>
          <w:sz w:val="24"/>
          <w:szCs w:val="24"/>
        </w:rPr>
      </w:pPr>
    </w:p>
    <w:p w14:paraId="22B59483" w14:textId="24204B6B" w:rsidR="00161E2B" w:rsidRPr="0045203B" w:rsidRDefault="00161E2B" w:rsidP="00161E2B">
      <w:pPr>
        <w:tabs>
          <w:tab w:val="left" w:pos="851"/>
        </w:tabs>
        <w:ind w:left="851"/>
        <w:rPr>
          <w:sz w:val="24"/>
          <w:szCs w:val="24"/>
        </w:rPr>
      </w:pPr>
      <w:r w:rsidRPr="0045203B">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05FA065D" w14:textId="77777777" w:rsidR="00161E2B" w:rsidRPr="0045203B" w:rsidRDefault="00161E2B" w:rsidP="00161E2B">
      <w:pPr>
        <w:tabs>
          <w:tab w:val="left" w:pos="851"/>
        </w:tabs>
        <w:ind w:left="851"/>
        <w:rPr>
          <w:sz w:val="24"/>
          <w:szCs w:val="24"/>
        </w:rPr>
      </w:pPr>
    </w:p>
    <w:p w14:paraId="2B0F177E" w14:textId="77777777" w:rsidR="00161E2B" w:rsidRPr="0045203B" w:rsidRDefault="00161E2B" w:rsidP="00161E2B">
      <w:pPr>
        <w:tabs>
          <w:tab w:val="left" w:pos="851"/>
        </w:tabs>
        <w:ind w:left="851"/>
        <w:rPr>
          <w:sz w:val="24"/>
          <w:szCs w:val="24"/>
        </w:rPr>
      </w:pPr>
      <w:r w:rsidRPr="0045203B">
        <w:rPr>
          <w:sz w:val="24"/>
          <w:szCs w:val="24"/>
        </w:rPr>
        <w:t>Dette veterinærlægemiddel må ikke udledes i vandløb, da permethrin kan være farligt for fisk og andre vandlevende organismer.</w:t>
      </w:r>
    </w:p>
    <w:p w14:paraId="4C3E9E9E" w14:textId="77777777" w:rsidR="008203A8" w:rsidRPr="0045203B" w:rsidRDefault="008203A8" w:rsidP="008203A8">
      <w:pPr>
        <w:tabs>
          <w:tab w:val="left" w:pos="851"/>
        </w:tabs>
        <w:ind w:left="851"/>
        <w:rPr>
          <w:sz w:val="24"/>
          <w:szCs w:val="24"/>
        </w:rPr>
      </w:pPr>
    </w:p>
    <w:p w14:paraId="1957E9DE" w14:textId="77777777" w:rsidR="008203A8" w:rsidRPr="0045203B" w:rsidRDefault="008203A8" w:rsidP="008203A8">
      <w:pPr>
        <w:tabs>
          <w:tab w:val="left" w:pos="851"/>
        </w:tabs>
        <w:ind w:left="851" w:hanging="851"/>
        <w:rPr>
          <w:b/>
          <w:sz w:val="24"/>
          <w:szCs w:val="24"/>
        </w:rPr>
      </w:pPr>
      <w:r w:rsidRPr="0045203B">
        <w:rPr>
          <w:b/>
          <w:sz w:val="24"/>
          <w:szCs w:val="24"/>
        </w:rPr>
        <w:t>6.</w:t>
      </w:r>
      <w:r w:rsidRPr="0045203B">
        <w:rPr>
          <w:b/>
          <w:sz w:val="24"/>
          <w:szCs w:val="24"/>
        </w:rPr>
        <w:tab/>
        <w:t>NAVN PÅ INDEHAVEREN AF MARKEDSFØRINGSTILLADELSEN</w:t>
      </w:r>
    </w:p>
    <w:p w14:paraId="0792B8F7" w14:textId="77777777" w:rsidR="00985386" w:rsidRPr="0045203B" w:rsidRDefault="00985386" w:rsidP="00985386">
      <w:pPr>
        <w:tabs>
          <w:tab w:val="left" w:pos="851"/>
        </w:tabs>
        <w:ind w:left="851"/>
        <w:rPr>
          <w:sz w:val="24"/>
          <w:szCs w:val="24"/>
        </w:rPr>
      </w:pPr>
      <w:r w:rsidRPr="0045203B">
        <w:rPr>
          <w:sz w:val="24"/>
          <w:szCs w:val="24"/>
        </w:rPr>
        <w:t>Floris Holding BV</w:t>
      </w:r>
    </w:p>
    <w:p w14:paraId="22CE9401" w14:textId="77777777" w:rsidR="00985386" w:rsidRPr="0045203B" w:rsidRDefault="00985386" w:rsidP="00985386">
      <w:pPr>
        <w:tabs>
          <w:tab w:val="left" w:pos="851"/>
        </w:tabs>
        <w:ind w:left="851"/>
        <w:rPr>
          <w:sz w:val="24"/>
          <w:szCs w:val="24"/>
        </w:rPr>
      </w:pPr>
      <w:r w:rsidRPr="0045203B">
        <w:rPr>
          <w:sz w:val="24"/>
          <w:szCs w:val="24"/>
        </w:rPr>
        <w:t>Kempenlandstraat 33</w:t>
      </w:r>
    </w:p>
    <w:p w14:paraId="6A10ADA6" w14:textId="77777777" w:rsidR="00985386" w:rsidRPr="0045203B" w:rsidRDefault="00985386" w:rsidP="00985386">
      <w:pPr>
        <w:tabs>
          <w:tab w:val="left" w:pos="851"/>
        </w:tabs>
        <w:ind w:left="851"/>
        <w:rPr>
          <w:sz w:val="24"/>
          <w:szCs w:val="24"/>
        </w:rPr>
      </w:pPr>
      <w:r w:rsidRPr="0045203B">
        <w:rPr>
          <w:sz w:val="24"/>
          <w:szCs w:val="24"/>
        </w:rPr>
        <w:t>5262 GK Vught</w:t>
      </w:r>
    </w:p>
    <w:p w14:paraId="1CE2977E" w14:textId="77777777" w:rsidR="00985386" w:rsidRPr="0045203B" w:rsidRDefault="00985386" w:rsidP="00985386">
      <w:pPr>
        <w:tabs>
          <w:tab w:val="left" w:pos="851"/>
        </w:tabs>
        <w:ind w:left="851"/>
        <w:rPr>
          <w:sz w:val="24"/>
          <w:szCs w:val="24"/>
        </w:rPr>
      </w:pPr>
      <w:r w:rsidRPr="0045203B">
        <w:rPr>
          <w:sz w:val="24"/>
          <w:szCs w:val="24"/>
        </w:rPr>
        <w:t>Holland</w:t>
      </w:r>
    </w:p>
    <w:p w14:paraId="3BDA7C9D" w14:textId="77777777" w:rsidR="00985386" w:rsidRPr="0045203B" w:rsidRDefault="00985386" w:rsidP="00985386">
      <w:pPr>
        <w:tabs>
          <w:tab w:val="left" w:pos="851"/>
        </w:tabs>
        <w:ind w:left="851"/>
        <w:rPr>
          <w:sz w:val="24"/>
          <w:szCs w:val="24"/>
        </w:rPr>
      </w:pPr>
    </w:p>
    <w:p w14:paraId="47EB6395" w14:textId="77777777" w:rsidR="00985386" w:rsidRPr="0045203B" w:rsidRDefault="00985386" w:rsidP="00985386">
      <w:pPr>
        <w:tabs>
          <w:tab w:val="left" w:pos="851"/>
        </w:tabs>
        <w:ind w:left="851"/>
        <w:rPr>
          <w:b/>
          <w:sz w:val="24"/>
          <w:szCs w:val="24"/>
        </w:rPr>
      </w:pPr>
      <w:r w:rsidRPr="0045203B">
        <w:rPr>
          <w:b/>
          <w:sz w:val="24"/>
          <w:szCs w:val="24"/>
        </w:rPr>
        <w:t>Repræsentant</w:t>
      </w:r>
    </w:p>
    <w:p w14:paraId="2C582F16" w14:textId="77777777" w:rsidR="00985386" w:rsidRPr="0045203B" w:rsidRDefault="00985386" w:rsidP="00985386">
      <w:pPr>
        <w:tabs>
          <w:tab w:val="left" w:pos="851"/>
        </w:tabs>
        <w:ind w:left="851"/>
        <w:rPr>
          <w:sz w:val="24"/>
          <w:szCs w:val="24"/>
        </w:rPr>
      </w:pPr>
      <w:r w:rsidRPr="0045203B">
        <w:rPr>
          <w:sz w:val="24"/>
          <w:szCs w:val="24"/>
        </w:rPr>
        <w:t>Salfarm Danmark A/S</w:t>
      </w:r>
    </w:p>
    <w:p w14:paraId="4E131E4E" w14:textId="77777777" w:rsidR="00985386" w:rsidRPr="0045203B" w:rsidRDefault="00985386" w:rsidP="00985386">
      <w:pPr>
        <w:tabs>
          <w:tab w:val="left" w:pos="851"/>
        </w:tabs>
        <w:ind w:left="851"/>
        <w:rPr>
          <w:sz w:val="24"/>
          <w:szCs w:val="24"/>
        </w:rPr>
      </w:pPr>
      <w:r w:rsidRPr="0045203B">
        <w:rPr>
          <w:sz w:val="24"/>
          <w:szCs w:val="24"/>
        </w:rPr>
        <w:t>Nordager 19</w:t>
      </w:r>
    </w:p>
    <w:p w14:paraId="4E7E82D5" w14:textId="77777777" w:rsidR="00985386" w:rsidRPr="0045203B" w:rsidRDefault="00985386" w:rsidP="00985386">
      <w:pPr>
        <w:tabs>
          <w:tab w:val="left" w:pos="851"/>
        </w:tabs>
        <w:ind w:left="851"/>
        <w:rPr>
          <w:sz w:val="24"/>
          <w:szCs w:val="24"/>
        </w:rPr>
      </w:pPr>
      <w:r w:rsidRPr="0045203B">
        <w:rPr>
          <w:sz w:val="24"/>
          <w:szCs w:val="24"/>
        </w:rPr>
        <w:t>6000 Kolding</w:t>
      </w:r>
    </w:p>
    <w:p w14:paraId="687A7F8E" w14:textId="77777777" w:rsidR="008203A8" w:rsidRPr="0045203B" w:rsidRDefault="008203A8" w:rsidP="008203A8">
      <w:pPr>
        <w:tabs>
          <w:tab w:val="left" w:pos="851"/>
        </w:tabs>
        <w:ind w:left="851"/>
        <w:rPr>
          <w:sz w:val="24"/>
          <w:szCs w:val="24"/>
        </w:rPr>
      </w:pPr>
    </w:p>
    <w:p w14:paraId="3E7C6625" w14:textId="77777777" w:rsidR="008203A8" w:rsidRPr="0045203B" w:rsidRDefault="008203A8" w:rsidP="008203A8">
      <w:pPr>
        <w:ind w:left="851" w:hanging="851"/>
        <w:rPr>
          <w:b/>
          <w:sz w:val="24"/>
          <w:szCs w:val="24"/>
        </w:rPr>
      </w:pPr>
      <w:r w:rsidRPr="0045203B">
        <w:rPr>
          <w:b/>
          <w:sz w:val="24"/>
          <w:szCs w:val="24"/>
        </w:rPr>
        <w:t>7.</w:t>
      </w:r>
      <w:r w:rsidRPr="0045203B">
        <w:rPr>
          <w:b/>
          <w:sz w:val="24"/>
          <w:szCs w:val="24"/>
        </w:rPr>
        <w:tab/>
        <w:t>MARKEDSFØRINGSTILLADELSESNUMMER (-NUMRE)</w:t>
      </w:r>
    </w:p>
    <w:p w14:paraId="45676113" w14:textId="5AD0E03A" w:rsidR="008203A8" w:rsidRPr="0045203B" w:rsidRDefault="00BB3116" w:rsidP="008203A8">
      <w:pPr>
        <w:tabs>
          <w:tab w:val="left" w:pos="851"/>
        </w:tabs>
        <w:ind w:left="851"/>
        <w:rPr>
          <w:sz w:val="24"/>
          <w:szCs w:val="24"/>
        </w:rPr>
      </w:pPr>
      <w:r w:rsidRPr="0045203B">
        <w:rPr>
          <w:sz w:val="24"/>
          <w:szCs w:val="24"/>
        </w:rPr>
        <w:t>69062</w:t>
      </w:r>
    </w:p>
    <w:p w14:paraId="2A03E242" w14:textId="77777777" w:rsidR="008203A8" w:rsidRPr="0045203B" w:rsidRDefault="008203A8" w:rsidP="008203A8">
      <w:pPr>
        <w:tabs>
          <w:tab w:val="left" w:pos="851"/>
        </w:tabs>
        <w:ind w:left="851"/>
        <w:rPr>
          <w:sz w:val="24"/>
          <w:szCs w:val="24"/>
        </w:rPr>
      </w:pPr>
    </w:p>
    <w:p w14:paraId="720BB4F9" w14:textId="77777777" w:rsidR="008203A8" w:rsidRPr="0045203B" w:rsidRDefault="008203A8" w:rsidP="008203A8">
      <w:pPr>
        <w:tabs>
          <w:tab w:val="left" w:pos="851"/>
        </w:tabs>
        <w:ind w:left="851" w:hanging="851"/>
        <w:rPr>
          <w:b/>
          <w:sz w:val="24"/>
          <w:szCs w:val="24"/>
        </w:rPr>
      </w:pPr>
      <w:r w:rsidRPr="0045203B">
        <w:rPr>
          <w:b/>
          <w:sz w:val="24"/>
          <w:szCs w:val="24"/>
        </w:rPr>
        <w:t>8.</w:t>
      </w:r>
      <w:r w:rsidRPr="0045203B">
        <w:rPr>
          <w:b/>
          <w:sz w:val="24"/>
          <w:szCs w:val="24"/>
        </w:rPr>
        <w:tab/>
        <w:t>DATO FOR FØRSTE TILLADELSE</w:t>
      </w:r>
    </w:p>
    <w:p w14:paraId="462A9ABC" w14:textId="7F4F62CC" w:rsidR="008203A8" w:rsidRPr="0045203B" w:rsidRDefault="00AE71FD" w:rsidP="008203A8">
      <w:pPr>
        <w:tabs>
          <w:tab w:val="left" w:pos="851"/>
        </w:tabs>
        <w:ind w:left="851"/>
        <w:rPr>
          <w:sz w:val="24"/>
          <w:szCs w:val="24"/>
        </w:rPr>
      </w:pPr>
      <w:r>
        <w:rPr>
          <w:sz w:val="24"/>
          <w:szCs w:val="24"/>
        </w:rPr>
        <w:t>5. juli 2023</w:t>
      </w:r>
    </w:p>
    <w:p w14:paraId="6B7EF5E3" w14:textId="77777777" w:rsidR="008203A8" w:rsidRPr="0045203B" w:rsidRDefault="008203A8" w:rsidP="008203A8">
      <w:pPr>
        <w:tabs>
          <w:tab w:val="left" w:pos="851"/>
        </w:tabs>
        <w:ind w:left="851"/>
        <w:rPr>
          <w:sz w:val="24"/>
          <w:szCs w:val="24"/>
        </w:rPr>
      </w:pPr>
    </w:p>
    <w:p w14:paraId="00ABEC45" w14:textId="77777777" w:rsidR="008203A8" w:rsidRPr="0045203B" w:rsidRDefault="008203A8" w:rsidP="008203A8">
      <w:pPr>
        <w:tabs>
          <w:tab w:val="left" w:pos="851"/>
        </w:tabs>
        <w:ind w:left="851" w:hanging="851"/>
        <w:rPr>
          <w:b/>
          <w:sz w:val="24"/>
          <w:szCs w:val="24"/>
        </w:rPr>
      </w:pPr>
      <w:r w:rsidRPr="0045203B">
        <w:rPr>
          <w:b/>
          <w:sz w:val="24"/>
          <w:szCs w:val="24"/>
        </w:rPr>
        <w:t>9.</w:t>
      </w:r>
      <w:r w:rsidRPr="0045203B">
        <w:rPr>
          <w:b/>
          <w:sz w:val="24"/>
          <w:szCs w:val="24"/>
        </w:rPr>
        <w:tab/>
        <w:t>DATO FOR SENESTE ÆNDRING AF PRODUKTRESUMÉET</w:t>
      </w:r>
    </w:p>
    <w:p w14:paraId="5E93CEA2" w14:textId="478489F3" w:rsidR="008203A8" w:rsidRPr="0045203B" w:rsidRDefault="00BB3116" w:rsidP="008203A8">
      <w:pPr>
        <w:tabs>
          <w:tab w:val="left" w:pos="851"/>
        </w:tabs>
        <w:ind w:left="851"/>
        <w:rPr>
          <w:sz w:val="24"/>
          <w:szCs w:val="24"/>
        </w:rPr>
      </w:pPr>
      <w:r w:rsidRPr="0045203B">
        <w:rPr>
          <w:sz w:val="24"/>
          <w:szCs w:val="24"/>
        </w:rPr>
        <w:t>-</w:t>
      </w:r>
    </w:p>
    <w:p w14:paraId="676B0633" w14:textId="77777777" w:rsidR="008203A8" w:rsidRPr="0045203B" w:rsidRDefault="008203A8" w:rsidP="008203A8">
      <w:pPr>
        <w:tabs>
          <w:tab w:val="left" w:pos="851"/>
        </w:tabs>
        <w:ind w:left="851"/>
        <w:rPr>
          <w:sz w:val="24"/>
          <w:szCs w:val="24"/>
        </w:rPr>
      </w:pPr>
    </w:p>
    <w:p w14:paraId="0FD9C6AB" w14:textId="77777777" w:rsidR="008203A8" w:rsidRPr="0045203B" w:rsidRDefault="008203A8" w:rsidP="008203A8">
      <w:pPr>
        <w:tabs>
          <w:tab w:val="left" w:pos="851"/>
        </w:tabs>
        <w:ind w:left="851" w:hanging="851"/>
        <w:rPr>
          <w:b/>
          <w:sz w:val="24"/>
          <w:szCs w:val="24"/>
        </w:rPr>
      </w:pPr>
      <w:r w:rsidRPr="0045203B">
        <w:rPr>
          <w:b/>
          <w:sz w:val="24"/>
          <w:szCs w:val="24"/>
        </w:rPr>
        <w:t>10.</w:t>
      </w:r>
      <w:r w:rsidRPr="0045203B">
        <w:rPr>
          <w:b/>
          <w:sz w:val="24"/>
          <w:szCs w:val="24"/>
        </w:rPr>
        <w:tab/>
        <w:t>KLASSIFICERING AF VETERINÆRLÆGEMIDLER</w:t>
      </w:r>
    </w:p>
    <w:p w14:paraId="30A7566E" w14:textId="6AFFD360" w:rsidR="008203A8" w:rsidRPr="0045203B" w:rsidRDefault="00E14AE7" w:rsidP="008203A8">
      <w:pPr>
        <w:pStyle w:val="Sidehoved"/>
        <w:tabs>
          <w:tab w:val="clear" w:pos="4819"/>
          <w:tab w:val="left" w:pos="851"/>
        </w:tabs>
        <w:ind w:left="851"/>
        <w:rPr>
          <w:szCs w:val="24"/>
        </w:rPr>
      </w:pPr>
      <w:r w:rsidRPr="0045203B">
        <w:rPr>
          <w:szCs w:val="24"/>
        </w:rPr>
        <w:t>B</w:t>
      </w:r>
    </w:p>
    <w:p w14:paraId="735CFD90" w14:textId="5E949BFF" w:rsidR="00E14AE7" w:rsidRPr="0045203B" w:rsidRDefault="00E14AE7" w:rsidP="008203A8">
      <w:pPr>
        <w:pStyle w:val="Sidehoved"/>
        <w:tabs>
          <w:tab w:val="clear" w:pos="4819"/>
          <w:tab w:val="left" w:pos="851"/>
        </w:tabs>
        <w:ind w:left="851"/>
        <w:rPr>
          <w:szCs w:val="24"/>
        </w:rPr>
      </w:pPr>
    </w:p>
    <w:p w14:paraId="0631804C" w14:textId="2AD16FDC" w:rsidR="00E14AE7" w:rsidRPr="007A684C" w:rsidRDefault="00E14AE7" w:rsidP="00BB3116">
      <w:pPr>
        <w:pStyle w:val="Sidehoved"/>
        <w:tabs>
          <w:tab w:val="left" w:pos="851"/>
        </w:tabs>
        <w:rPr>
          <w:szCs w:val="24"/>
        </w:rPr>
      </w:pPr>
      <w:r w:rsidRPr="0045203B">
        <w:rPr>
          <w:szCs w:val="24"/>
        </w:rPr>
        <w:t>Der findes detaljerede oplysninger om dette veterinærlægemiddel i EU-lægemiddeldatabasen</w:t>
      </w:r>
      <w:r w:rsidR="00BB3116" w:rsidRPr="0045203B">
        <w:rPr>
          <w:szCs w:val="24"/>
        </w:rPr>
        <w:t xml:space="preserve"> </w:t>
      </w:r>
      <w:r w:rsidRPr="0045203B">
        <w:rPr>
          <w:szCs w:val="24"/>
        </w:rPr>
        <w:t>(</w:t>
      </w:r>
      <w:r w:rsidRPr="0045203B">
        <w:rPr>
          <w:szCs w:val="24"/>
          <w:u w:val="single"/>
        </w:rPr>
        <w:t>https://medicines.health.europa.eu/veterinary</w:t>
      </w:r>
      <w:r w:rsidRPr="0045203B">
        <w:rPr>
          <w:szCs w:val="24"/>
        </w:rPr>
        <w:t>)</w:t>
      </w:r>
      <w:r w:rsidRPr="0045203B">
        <w:rPr>
          <w:i/>
          <w:szCs w:val="24"/>
        </w:rPr>
        <w:t>.</w:t>
      </w:r>
      <w:bookmarkStart w:id="3" w:name="_Hlk73467306"/>
      <w:bookmarkEnd w:id="3"/>
    </w:p>
    <w:p w14:paraId="1EAB784E" w14:textId="77777777" w:rsidR="0003527F" w:rsidRPr="008203A8" w:rsidRDefault="0003527F" w:rsidP="008203A8"/>
    <w:sectPr w:rsidR="0003527F" w:rsidRPr="008203A8" w:rsidSect="0012618A">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76166" w14:textId="77777777" w:rsidR="00C53576" w:rsidRDefault="00C53576">
      <w:r>
        <w:separator/>
      </w:r>
    </w:p>
  </w:endnote>
  <w:endnote w:type="continuationSeparator" w:id="0">
    <w:p w14:paraId="22FBE815" w14:textId="77777777" w:rsidR="00C53576" w:rsidRDefault="00C5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117E9" w14:textId="77777777" w:rsidR="004A62CC" w:rsidRDefault="004A62CC">
    <w:pPr>
      <w:pStyle w:val="Sidefod"/>
      <w:pBdr>
        <w:bottom w:val="single" w:sz="6" w:space="1" w:color="auto"/>
      </w:pBdr>
      <w:tabs>
        <w:tab w:val="clear" w:pos="4819"/>
        <w:tab w:val="left" w:pos="8647"/>
      </w:tabs>
      <w:rPr>
        <w:i/>
        <w:snapToGrid w:val="0"/>
        <w:sz w:val="18"/>
      </w:rPr>
    </w:pPr>
  </w:p>
  <w:p w14:paraId="3B4F2687" w14:textId="77777777" w:rsidR="004A62CC" w:rsidRDefault="004A62CC">
    <w:pPr>
      <w:pStyle w:val="Sidefod"/>
      <w:tabs>
        <w:tab w:val="clear" w:pos="4819"/>
        <w:tab w:val="left" w:pos="8647"/>
      </w:tabs>
      <w:rPr>
        <w:i/>
        <w:snapToGrid w:val="0"/>
        <w:sz w:val="18"/>
      </w:rPr>
    </w:pPr>
  </w:p>
  <w:p w14:paraId="6685DD8F" w14:textId="1106FEC4"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70EC4">
      <w:rPr>
        <w:i/>
        <w:noProof/>
        <w:snapToGrid w:val="0"/>
        <w:sz w:val="18"/>
      </w:rPr>
      <w:t>Zitch Vet., pour-on, opløsning 40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FBC01" w14:textId="77777777" w:rsidR="004A62CC" w:rsidRDefault="004A62CC">
    <w:pPr>
      <w:pStyle w:val="Sidefod"/>
      <w:pBdr>
        <w:bottom w:val="single" w:sz="6" w:space="1" w:color="auto"/>
      </w:pBdr>
      <w:tabs>
        <w:tab w:val="clear" w:pos="4819"/>
        <w:tab w:val="left" w:pos="8647"/>
      </w:tabs>
      <w:rPr>
        <w:i/>
        <w:snapToGrid w:val="0"/>
        <w:sz w:val="18"/>
      </w:rPr>
    </w:pPr>
  </w:p>
  <w:p w14:paraId="1D2C69E0" w14:textId="77777777" w:rsidR="004A62CC" w:rsidRDefault="004A62CC">
    <w:pPr>
      <w:pStyle w:val="Sidefod"/>
      <w:tabs>
        <w:tab w:val="clear" w:pos="4819"/>
        <w:tab w:val="left" w:pos="8647"/>
      </w:tabs>
      <w:rPr>
        <w:i/>
        <w:snapToGrid w:val="0"/>
        <w:sz w:val="18"/>
      </w:rPr>
    </w:pPr>
  </w:p>
  <w:p w14:paraId="4BE68559" w14:textId="456BF6DC"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70EC4">
      <w:rPr>
        <w:i/>
        <w:noProof/>
        <w:snapToGrid w:val="0"/>
        <w:sz w:val="18"/>
      </w:rPr>
      <w:t>Zitch Vet., pour-on, opløsning 40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71B25" w14:textId="77777777" w:rsidR="00C53576" w:rsidRDefault="00C53576">
      <w:r>
        <w:separator/>
      </w:r>
    </w:p>
  </w:footnote>
  <w:footnote w:type="continuationSeparator" w:id="0">
    <w:p w14:paraId="011A29CA" w14:textId="77777777" w:rsidR="00C53576" w:rsidRDefault="00C53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89B41"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B2C15"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76"/>
    <w:rsid w:val="000241E8"/>
    <w:rsid w:val="0003527F"/>
    <w:rsid w:val="0004390D"/>
    <w:rsid w:val="0005355A"/>
    <w:rsid w:val="00056D5E"/>
    <w:rsid w:val="00065C7D"/>
    <w:rsid w:val="0008475A"/>
    <w:rsid w:val="00092AFF"/>
    <w:rsid w:val="000B102C"/>
    <w:rsid w:val="000B7D73"/>
    <w:rsid w:val="000C6CD4"/>
    <w:rsid w:val="000D59D9"/>
    <w:rsid w:val="0012618A"/>
    <w:rsid w:val="00131D7A"/>
    <w:rsid w:val="001577E4"/>
    <w:rsid w:val="00161E2B"/>
    <w:rsid w:val="001623D2"/>
    <w:rsid w:val="00162A88"/>
    <w:rsid w:val="00173743"/>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D5CA9"/>
    <w:rsid w:val="003E4B6F"/>
    <w:rsid w:val="00406EE7"/>
    <w:rsid w:val="00407013"/>
    <w:rsid w:val="00412537"/>
    <w:rsid w:val="00415D7C"/>
    <w:rsid w:val="00417225"/>
    <w:rsid w:val="00451FEF"/>
    <w:rsid w:val="0045203B"/>
    <w:rsid w:val="004A62CC"/>
    <w:rsid w:val="004C733C"/>
    <w:rsid w:val="00514C36"/>
    <w:rsid w:val="00563A4B"/>
    <w:rsid w:val="00565A74"/>
    <w:rsid w:val="005B0036"/>
    <w:rsid w:val="005D1DAA"/>
    <w:rsid w:val="005E336B"/>
    <w:rsid w:val="005F5831"/>
    <w:rsid w:val="00601E64"/>
    <w:rsid w:val="0061389F"/>
    <w:rsid w:val="00614110"/>
    <w:rsid w:val="00627236"/>
    <w:rsid w:val="00633A39"/>
    <w:rsid w:val="00646A5F"/>
    <w:rsid w:val="00662012"/>
    <w:rsid w:val="00666B01"/>
    <w:rsid w:val="00670EC4"/>
    <w:rsid w:val="00687CE3"/>
    <w:rsid w:val="00696BF6"/>
    <w:rsid w:val="006B1539"/>
    <w:rsid w:val="006C2FE7"/>
    <w:rsid w:val="006F0D27"/>
    <w:rsid w:val="006F5621"/>
    <w:rsid w:val="00701164"/>
    <w:rsid w:val="0071651B"/>
    <w:rsid w:val="00734E54"/>
    <w:rsid w:val="00750478"/>
    <w:rsid w:val="00751513"/>
    <w:rsid w:val="007564C7"/>
    <w:rsid w:val="00775CCA"/>
    <w:rsid w:val="00776C2C"/>
    <w:rsid w:val="00781329"/>
    <w:rsid w:val="007A684C"/>
    <w:rsid w:val="007C688A"/>
    <w:rsid w:val="007E2A00"/>
    <w:rsid w:val="007F726B"/>
    <w:rsid w:val="008010F2"/>
    <w:rsid w:val="00805902"/>
    <w:rsid w:val="00813E75"/>
    <w:rsid w:val="0081533D"/>
    <w:rsid w:val="008203A8"/>
    <w:rsid w:val="008509BB"/>
    <w:rsid w:val="00851D7F"/>
    <w:rsid w:val="008803C5"/>
    <w:rsid w:val="008E1D1A"/>
    <w:rsid w:val="008E4866"/>
    <w:rsid w:val="00904039"/>
    <w:rsid w:val="009202AE"/>
    <w:rsid w:val="00942FB8"/>
    <w:rsid w:val="00960F5F"/>
    <w:rsid w:val="00967486"/>
    <w:rsid w:val="00985386"/>
    <w:rsid w:val="009D28B8"/>
    <w:rsid w:val="009D66C6"/>
    <w:rsid w:val="009E300C"/>
    <w:rsid w:val="009E5184"/>
    <w:rsid w:val="009F1F5E"/>
    <w:rsid w:val="00A31E52"/>
    <w:rsid w:val="00A45B86"/>
    <w:rsid w:val="00A74A8A"/>
    <w:rsid w:val="00A85606"/>
    <w:rsid w:val="00A86C63"/>
    <w:rsid w:val="00A957A6"/>
    <w:rsid w:val="00A96525"/>
    <w:rsid w:val="00AA0D25"/>
    <w:rsid w:val="00AC012D"/>
    <w:rsid w:val="00AD4D77"/>
    <w:rsid w:val="00AE29E5"/>
    <w:rsid w:val="00AE5757"/>
    <w:rsid w:val="00AE71FD"/>
    <w:rsid w:val="00AE7678"/>
    <w:rsid w:val="00B25EB8"/>
    <w:rsid w:val="00B73995"/>
    <w:rsid w:val="00B764E3"/>
    <w:rsid w:val="00B85456"/>
    <w:rsid w:val="00B87267"/>
    <w:rsid w:val="00B93A25"/>
    <w:rsid w:val="00BB3116"/>
    <w:rsid w:val="00BC634B"/>
    <w:rsid w:val="00BF2AE0"/>
    <w:rsid w:val="00C41394"/>
    <w:rsid w:val="00C479BF"/>
    <w:rsid w:val="00C53576"/>
    <w:rsid w:val="00C66C59"/>
    <w:rsid w:val="00C838AB"/>
    <w:rsid w:val="00C83AA2"/>
    <w:rsid w:val="00CE3A44"/>
    <w:rsid w:val="00CE3F86"/>
    <w:rsid w:val="00CF75B4"/>
    <w:rsid w:val="00D10EE1"/>
    <w:rsid w:val="00D12302"/>
    <w:rsid w:val="00D14DBC"/>
    <w:rsid w:val="00D17A1F"/>
    <w:rsid w:val="00D30EB3"/>
    <w:rsid w:val="00D87E2B"/>
    <w:rsid w:val="00D910BA"/>
    <w:rsid w:val="00D96D04"/>
    <w:rsid w:val="00DC1ACA"/>
    <w:rsid w:val="00DD6D71"/>
    <w:rsid w:val="00DF32BE"/>
    <w:rsid w:val="00E14AE7"/>
    <w:rsid w:val="00E14F0A"/>
    <w:rsid w:val="00E321D6"/>
    <w:rsid w:val="00E323FB"/>
    <w:rsid w:val="00E37FD1"/>
    <w:rsid w:val="00E61E78"/>
    <w:rsid w:val="00E84DC6"/>
    <w:rsid w:val="00EB5778"/>
    <w:rsid w:val="00EE14EA"/>
    <w:rsid w:val="00EE5253"/>
    <w:rsid w:val="00EF3C59"/>
    <w:rsid w:val="00F14588"/>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A0912"/>
  <w15:chartTrackingRefBased/>
  <w15:docId w15:val="{FDC8B08C-7F99-471E-8A03-9C576D59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65035459">
      <w:bodyDiv w:val="1"/>
      <w:marLeft w:val="0"/>
      <w:marRight w:val="0"/>
      <w:marTop w:val="0"/>
      <w:marBottom w:val="0"/>
      <w:divBdr>
        <w:top w:val="none" w:sz="0" w:space="0" w:color="auto"/>
        <w:left w:val="none" w:sz="0" w:space="0" w:color="auto"/>
        <w:bottom w:val="none" w:sz="0" w:space="0" w:color="auto"/>
        <w:right w:val="none" w:sz="0" w:space="0" w:color="auto"/>
      </w:divBdr>
    </w:div>
    <w:div w:id="84690098">
      <w:bodyDiv w:val="1"/>
      <w:marLeft w:val="0"/>
      <w:marRight w:val="0"/>
      <w:marTop w:val="0"/>
      <w:marBottom w:val="0"/>
      <w:divBdr>
        <w:top w:val="none" w:sz="0" w:space="0" w:color="auto"/>
        <w:left w:val="none" w:sz="0" w:space="0" w:color="auto"/>
        <w:bottom w:val="none" w:sz="0" w:space="0" w:color="auto"/>
        <w:right w:val="none" w:sz="0" w:space="0" w:color="auto"/>
      </w:divBdr>
    </w:div>
    <w:div w:id="86584684">
      <w:bodyDiv w:val="1"/>
      <w:marLeft w:val="0"/>
      <w:marRight w:val="0"/>
      <w:marTop w:val="0"/>
      <w:marBottom w:val="0"/>
      <w:divBdr>
        <w:top w:val="none" w:sz="0" w:space="0" w:color="auto"/>
        <w:left w:val="none" w:sz="0" w:space="0" w:color="auto"/>
        <w:bottom w:val="none" w:sz="0" w:space="0" w:color="auto"/>
        <w:right w:val="none" w:sz="0" w:space="0" w:color="auto"/>
      </w:divBdr>
    </w:div>
    <w:div w:id="90978438">
      <w:bodyDiv w:val="1"/>
      <w:marLeft w:val="0"/>
      <w:marRight w:val="0"/>
      <w:marTop w:val="0"/>
      <w:marBottom w:val="0"/>
      <w:divBdr>
        <w:top w:val="none" w:sz="0" w:space="0" w:color="auto"/>
        <w:left w:val="none" w:sz="0" w:space="0" w:color="auto"/>
        <w:bottom w:val="none" w:sz="0" w:space="0" w:color="auto"/>
        <w:right w:val="none" w:sz="0" w:space="0" w:color="auto"/>
      </w:divBdr>
    </w:div>
    <w:div w:id="119225714">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9591703">
      <w:bodyDiv w:val="1"/>
      <w:marLeft w:val="0"/>
      <w:marRight w:val="0"/>
      <w:marTop w:val="0"/>
      <w:marBottom w:val="0"/>
      <w:divBdr>
        <w:top w:val="none" w:sz="0" w:space="0" w:color="auto"/>
        <w:left w:val="none" w:sz="0" w:space="0" w:color="auto"/>
        <w:bottom w:val="none" w:sz="0" w:space="0" w:color="auto"/>
        <w:right w:val="none" w:sz="0" w:space="0" w:color="auto"/>
      </w:divBdr>
    </w:div>
    <w:div w:id="187062351">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18633408">
      <w:bodyDiv w:val="1"/>
      <w:marLeft w:val="0"/>
      <w:marRight w:val="0"/>
      <w:marTop w:val="0"/>
      <w:marBottom w:val="0"/>
      <w:divBdr>
        <w:top w:val="none" w:sz="0" w:space="0" w:color="auto"/>
        <w:left w:val="none" w:sz="0" w:space="0" w:color="auto"/>
        <w:bottom w:val="none" w:sz="0" w:space="0" w:color="auto"/>
        <w:right w:val="none" w:sz="0" w:space="0" w:color="auto"/>
      </w:divBdr>
    </w:div>
    <w:div w:id="227959832">
      <w:bodyDiv w:val="1"/>
      <w:marLeft w:val="0"/>
      <w:marRight w:val="0"/>
      <w:marTop w:val="0"/>
      <w:marBottom w:val="0"/>
      <w:divBdr>
        <w:top w:val="none" w:sz="0" w:space="0" w:color="auto"/>
        <w:left w:val="none" w:sz="0" w:space="0" w:color="auto"/>
        <w:bottom w:val="none" w:sz="0" w:space="0" w:color="auto"/>
        <w:right w:val="none" w:sz="0" w:space="0" w:color="auto"/>
      </w:divBdr>
    </w:div>
    <w:div w:id="361515528">
      <w:bodyDiv w:val="1"/>
      <w:marLeft w:val="0"/>
      <w:marRight w:val="0"/>
      <w:marTop w:val="0"/>
      <w:marBottom w:val="0"/>
      <w:divBdr>
        <w:top w:val="none" w:sz="0" w:space="0" w:color="auto"/>
        <w:left w:val="none" w:sz="0" w:space="0" w:color="auto"/>
        <w:bottom w:val="none" w:sz="0" w:space="0" w:color="auto"/>
        <w:right w:val="none" w:sz="0" w:space="0" w:color="auto"/>
      </w:divBdr>
    </w:div>
    <w:div w:id="366641021">
      <w:bodyDiv w:val="1"/>
      <w:marLeft w:val="0"/>
      <w:marRight w:val="0"/>
      <w:marTop w:val="0"/>
      <w:marBottom w:val="0"/>
      <w:divBdr>
        <w:top w:val="none" w:sz="0" w:space="0" w:color="auto"/>
        <w:left w:val="none" w:sz="0" w:space="0" w:color="auto"/>
        <w:bottom w:val="none" w:sz="0" w:space="0" w:color="auto"/>
        <w:right w:val="none" w:sz="0" w:space="0" w:color="auto"/>
      </w:divBdr>
    </w:div>
    <w:div w:id="384565340">
      <w:bodyDiv w:val="1"/>
      <w:marLeft w:val="0"/>
      <w:marRight w:val="0"/>
      <w:marTop w:val="0"/>
      <w:marBottom w:val="0"/>
      <w:divBdr>
        <w:top w:val="none" w:sz="0" w:space="0" w:color="auto"/>
        <w:left w:val="none" w:sz="0" w:space="0" w:color="auto"/>
        <w:bottom w:val="none" w:sz="0" w:space="0" w:color="auto"/>
        <w:right w:val="none" w:sz="0" w:space="0" w:color="auto"/>
      </w:divBdr>
    </w:div>
    <w:div w:id="407338656">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26988543">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92923034">
      <w:bodyDiv w:val="1"/>
      <w:marLeft w:val="0"/>
      <w:marRight w:val="0"/>
      <w:marTop w:val="0"/>
      <w:marBottom w:val="0"/>
      <w:divBdr>
        <w:top w:val="none" w:sz="0" w:space="0" w:color="auto"/>
        <w:left w:val="none" w:sz="0" w:space="0" w:color="auto"/>
        <w:bottom w:val="none" w:sz="0" w:space="0" w:color="auto"/>
        <w:right w:val="none" w:sz="0" w:space="0" w:color="auto"/>
      </w:divBdr>
    </w:div>
    <w:div w:id="798449109">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84024362">
      <w:bodyDiv w:val="1"/>
      <w:marLeft w:val="0"/>
      <w:marRight w:val="0"/>
      <w:marTop w:val="0"/>
      <w:marBottom w:val="0"/>
      <w:divBdr>
        <w:top w:val="none" w:sz="0" w:space="0" w:color="auto"/>
        <w:left w:val="none" w:sz="0" w:space="0" w:color="auto"/>
        <w:bottom w:val="none" w:sz="0" w:space="0" w:color="auto"/>
        <w:right w:val="none" w:sz="0" w:space="0" w:color="auto"/>
      </w:divBdr>
    </w:div>
    <w:div w:id="983198039">
      <w:bodyDiv w:val="1"/>
      <w:marLeft w:val="0"/>
      <w:marRight w:val="0"/>
      <w:marTop w:val="0"/>
      <w:marBottom w:val="0"/>
      <w:divBdr>
        <w:top w:val="none" w:sz="0" w:space="0" w:color="auto"/>
        <w:left w:val="none" w:sz="0" w:space="0" w:color="auto"/>
        <w:bottom w:val="none" w:sz="0" w:space="0" w:color="auto"/>
        <w:right w:val="none" w:sz="0" w:space="0" w:color="auto"/>
      </w:divBdr>
    </w:div>
    <w:div w:id="1024095571">
      <w:bodyDiv w:val="1"/>
      <w:marLeft w:val="0"/>
      <w:marRight w:val="0"/>
      <w:marTop w:val="0"/>
      <w:marBottom w:val="0"/>
      <w:divBdr>
        <w:top w:val="none" w:sz="0" w:space="0" w:color="auto"/>
        <w:left w:val="none" w:sz="0" w:space="0" w:color="auto"/>
        <w:bottom w:val="none" w:sz="0" w:space="0" w:color="auto"/>
        <w:right w:val="none" w:sz="0" w:space="0" w:color="auto"/>
      </w:divBdr>
    </w:div>
    <w:div w:id="1116409424">
      <w:bodyDiv w:val="1"/>
      <w:marLeft w:val="0"/>
      <w:marRight w:val="0"/>
      <w:marTop w:val="0"/>
      <w:marBottom w:val="0"/>
      <w:divBdr>
        <w:top w:val="none" w:sz="0" w:space="0" w:color="auto"/>
        <w:left w:val="none" w:sz="0" w:space="0" w:color="auto"/>
        <w:bottom w:val="none" w:sz="0" w:space="0" w:color="auto"/>
        <w:right w:val="none" w:sz="0" w:space="0" w:color="auto"/>
      </w:divBdr>
    </w:div>
    <w:div w:id="1151602681">
      <w:bodyDiv w:val="1"/>
      <w:marLeft w:val="0"/>
      <w:marRight w:val="0"/>
      <w:marTop w:val="0"/>
      <w:marBottom w:val="0"/>
      <w:divBdr>
        <w:top w:val="none" w:sz="0" w:space="0" w:color="auto"/>
        <w:left w:val="none" w:sz="0" w:space="0" w:color="auto"/>
        <w:bottom w:val="none" w:sz="0" w:space="0" w:color="auto"/>
        <w:right w:val="none" w:sz="0" w:space="0" w:color="auto"/>
      </w:divBdr>
    </w:div>
    <w:div w:id="1160387206">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76546602">
      <w:bodyDiv w:val="1"/>
      <w:marLeft w:val="0"/>
      <w:marRight w:val="0"/>
      <w:marTop w:val="0"/>
      <w:marBottom w:val="0"/>
      <w:divBdr>
        <w:top w:val="none" w:sz="0" w:space="0" w:color="auto"/>
        <w:left w:val="none" w:sz="0" w:space="0" w:color="auto"/>
        <w:bottom w:val="none" w:sz="0" w:space="0" w:color="auto"/>
        <w:right w:val="none" w:sz="0" w:space="0" w:color="auto"/>
      </w:divBdr>
    </w:div>
    <w:div w:id="1376931715">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395545776">
      <w:bodyDiv w:val="1"/>
      <w:marLeft w:val="0"/>
      <w:marRight w:val="0"/>
      <w:marTop w:val="0"/>
      <w:marBottom w:val="0"/>
      <w:divBdr>
        <w:top w:val="none" w:sz="0" w:space="0" w:color="auto"/>
        <w:left w:val="none" w:sz="0" w:space="0" w:color="auto"/>
        <w:bottom w:val="none" w:sz="0" w:space="0" w:color="auto"/>
        <w:right w:val="none" w:sz="0" w:space="0" w:color="auto"/>
      </w:divBdr>
    </w:div>
    <w:div w:id="1396007965">
      <w:bodyDiv w:val="1"/>
      <w:marLeft w:val="0"/>
      <w:marRight w:val="0"/>
      <w:marTop w:val="0"/>
      <w:marBottom w:val="0"/>
      <w:divBdr>
        <w:top w:val="none" w:sz="0" w:space="0" w:color="auto"/>
        <w:left w:val="none" w:sz="0" w:space="0" w:color="auto"/>
        <w:bottom w:val="none" w:sz="0" w:space="0" w:color="auto"/>
        <w:right w:val="none" w:sz="0" w:space="0" w:color="auto"/>
      </w:divBdr>
    </w:div>
    <w:div w:id="1414232288">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05434478">
      <w:bodyDiv w:val="1"/>
      <w:marLeft w:val="0"/>
      <w:marRight w:val="0"/>
      <w:marTop w:val="0"/>
      <w:marBottom w:val="0"/>
      <w:divBdr>
        <w:top w:val="none" w:sz="0" w:space="0" w:color="auto"/>
        <w:left w:val="none" w:sz="0" w:space="0" w:color="auto"/>
        <w:bottom w:val="none" w:sz="0" w:space="0" w:color="auto"/>
        <w:right w:val="none" w:sz="0" w:space="0" w:color="auto"/>
      </w:divBdr>
    </w:div>
    <w:div w:id="1526402518">
      <w:bodyDiv w:val="1"/>
      <w:marLeft w:val="0"/>
      <w:marRight w:val="0"/>
      <w:marTop w:val="0"/>
      <w:marBottom w:val="0"/>
      <w:divBdr>
        <w:top w:val="none" w:sz="0" w:space="0" w:color="auto"/>
        <w:left w:val="none" w:sz="0" w:space="0" w:color="auto"/>
        <w:bottom w:val="none" w:sz="0" w:space="0" w:color="auto"/>
        <w:right w:val="none" w:sz="0" w:space="0" w:color="auto"/>
      </w:divBdr>
    </w:div>
    <w:div w:id="1538545629">
      <w:bodyDiv w:val="1"/>
      <w:marLeft w:val="0"/>
      <w:marRight w:val="0"/>
      <w:marTop w:val="0"/>
      <w:marBottom w:val="0"/>
      <w:divBdr>
        <w:top w:val="none" w:sz="0" w:space="0" w:color="auto"/>
        <w:left w:val="none" w:sz="0" w:space="0" w:color="auto"/>
        <w:bottom w:val="none" w:sz="0" w:space="0" w:color="auto"/>
        <w:right w:val="none" w:sz="0" w:space="0" w:color="auto"/>
      </w:divBdr>
    </w:div>
    <w:div w:id="1565488612">
      <w:bodyDiv w:val="1"/>
      <w:marLeft w:val="0"/>
      <w:marRight w:val="0"/>
      <w:marTop w:val="0"/>
      <w:marBottom w:val="0"/>
      <w:divBdr>
        <w:top w:val="none" w:sz="0" w:space="0" w:color="auto"/>
        <w:left w:val="none" w:sz="0" w:space="0" w:color="auto"/>
        <w:bottom w:val="none" w:sz="0" w:space="0" w:color="auto"/>
        <w:right w:val="none" w:sz="0" w:space="0" w:color="auto"/>
      </w:divBdr>
    </w:div>
    <w:div w:id="1568564852">
      <w:bodyDiv w:val="1"/>
      <w:marLeft w:val="0"/>
      <w:marRight w:val="0"/>
      <w:marTop w:val="0"/>
      <w:marBottom w:val="0"/>
      <w:divBdr>
        <w:top w:val="none" w:sz="0" w:space="0" w:color="auto"/>
        <w:left w:val="none" w:sz="0" w:space="0" w:color="auto"/>
        <w:bottom w:val="none" w:sz="0" w:space="0" w:color="auto"/>
        <w:right w:val="none" w:sz="0" w:space="0" w:color="auto"/>
      </w:divBdr>
    </w:div>
    <w:div w:id="1574972027">
      <w:bodyDiv w:val="1"/>
      <w:marLeft w:val="0"/>
      <w:marRight w:val="0"/>
      <w:marTop w:val="0"/>
      <w:marBottom w:val="0"/>
      <w:divBdr>
        <w:top w:val="none" w:sz="0" w:space="0" w:color="auto"/>
        <w:left w:val="none" w:sz="0" w:space="0" w:color="auto"/>
        <w:bottom w:val="none" w:sz="0" w:space="0" w:color="auto"/>
        <w:right w:val="none" w:sz="0" w:space="0" w:color="auto"/>
      </w:divBdr>
    </w:div>
    <w:div w:id="1577327376">
      <w:bodyDiv w:val="1"/>
      <w:marLeft w:val="0"/>
      <w:marRight w:val="0"/>
      <w:marTop w:val="0"/>
      <w:marBottom w:val="0"/>
      <w:divBdr>
        <w:top w:val="none" w:sz="0" w:space="0" w:color="auto"/>
        <w:left w:val="none" w:sz="0" w:space="0" w:color="auto"/>
        <w:bottom w:val="none" w:sz="0" w:space="0" w:color="auto"/>
        <w:right w:val="none" w:sz="0" w:space="0" w:color="auto"/>
      </w:divBdr>
    </w:div>
    <w:div w:id="1611548988">
      <w:bodyDiv w:val="1"/>
      <w:marLeft w:val="0"/>
      <w:marRight w:val="0"/>
      <w:marTop w:val="0"/>
      <w:marBottom w:val="0"/>
      <w:divBdr>
        <w:top w:val="none" w:sz="0" w:space="0" w:color="auto"/>
        <w:left w:val="none" w:sz="0" w:space="0" w:color="auto"/>
        <w:bottom w:val="none" w:sz="0" w:space="0" w:color="auto"/>
        <w:right w:val="none" w:sz="0" w:space="0" w:color="auto"/>
      </w:divBdr>
    </w:div>
    <w:div w:id="1627811155">
      <w:bodyDiv w:val="1"/>
      <w:marLeft w:val="0"/>
      <w:marRight w:val="0"/>
      <w:marTop w:val="0"/>
      <w:marBottom w:val="0"/>
      <w:divBdr>
        <w:top w:val="none" w:sz="0" w:space="0" w:color="auto"/>
        <w:left w:val="none" w:sz="0" w:space="0" w:color="auto"/>
        <w:bottom w:val="none" w:sz="0" w:space="0" w:color="auto"/>
        <w:right w:val="none" w:sz="0" w:space="0" w:color="auto"/>
      </w:divBdr>
    </w:div>
    <w:div w:id="1743986029">
      <w:bodyDiv w:val="1"/>
      <w:marLeft w:val="0"/>
      <w:marRight w:val="0"/>
      <w:marTop w:val="0"/>
      <w:marBottom w:val="0"/>
      <w:divBdr>
        <w:top w:val="none" w:sz="0" w:space="0" w:color="auto"/>
        <w:left w:val="none" w:sz="0" w:space="0" w:color="auto"/>
        <w:bottom w:val="none" w:sz="0" w:space="0" w:color="auto"/>
        <w:right w:val="none" w:sz="0" w:space="0" w:color="auto"/>
      </w:divBdr>
    </w:div>
    <w:div w:id="1751660489">
      <w:bodyDiv w:val="1"/>
      <w:marLeft w:val="0"/>
      <w:marRight w:val="0"/>
      <w:marTop w:val="0"/>
      <w:marBottom w:val="0"/>
      <w:divBdr>
        <w:top w:val="none" w:sz="0" w:space="0" w:color="auto"/>
        <w:left w:val="none" w:sz="0" w:space="0" w:color="auto"/>
        <w:bottom w:val="none" w:sz="0" w:space="0" w:color="auto"/>
        <w:right w:val="none" w:sz="0" w:space="0" w:color="auto"/>
      </w:divBdr>
    </w:div>
    <w:div w:id="1751803680">
      <w:bodyDiv w:val="1"/>
      <w:marLeft w:val="0"/>
      <w:marRight w:val="0"/>
      <w:marTop w:val="0"/>
      <w:marBottom w:val="0"/>
      <w:divBdr>
        <w:top w:val="none" w:sz="0" w:space="0" w:color="auto"/>
        <w:left w:val="none" w:sz="0" w:space="0" w:color="auto"/>
        <w:bottom w:val="none" w:sz="0" w:space="0" w:color="auto"/>
        <w:right w:val="none" w:sz="0" w:space="0" w:color="auto"/>
      </w:divBdr>
    </w:div>
    <w:div w:id="1754549022">
      <w:bodyDiv w:val="1"/>
      <w:marLeft w:val="0"/>
      <w:marRight w:val="0"/>
      <w:marTop w:val="0"/>
      <w:marBottom w:val="0"/>
      <w:divBdr>
        <w:top w:val="none" w:sz="0" w:space="0" w:color="auto"/>
        <w:left w:val="none" w:sz="0" w:space="0" w:color="auto"/>
        <w:bottom w:val="none" w:sz="0" w:space="0" w:color="auto"/>
        <w:right w:val="none" w:sz="0" w:space="0" w:color="auto"/>
      </w:divBdr>
    </w:div>
    <w:div w:id="1802730195">
      <w:bodyDiv w:val="1"/>
      <w:marLeft w:val="0"/>
      <w:marRight w:val="0"/>
      <w:marTop w:val="0"/>
      <w:marBottom w:val="0"/>
      <w:divBdr>
        <w:top w:val="none" w:sz="0" w:space="0" w:color="auto"/>
        <w:left w:val="none" w:sz="0" w:space="0" w:color="auto"/>
        <w:bottom w:val="none" w:sz="0" w:space="0" w:color="auto"/>
        <w:right w:val="none" w:sz="0" w:space="0" w:color="auto"/>
      </w:divBdr>
    </w:div>
    <w:div w:id="1817406408">
      <w:bodyDiv w:val="1"/>
      <w:marLeft w:val="0"/>
      <w:marRight w:val="0"/>
      <w:marTop w:val="0"/>
      <w:marBottom w:val="0"/>
      <w:divBdr>
        <w:top w:val="none" w:sz="0" w:space="0" w:color="auto"/>
        <w:left w:val="none" w:sz="0" w:space="0" w:color="auto"/>
        <w:bottom w:val="none" w:sz="0" w:space="0" w:color="auto"/>
        <w:right w:val="none" w:sz="0" w:space="0" w:color="auto"/>
      </w:divBdr>
    </w:div>
    <w:div w:id="1836919116">
      <w:bodyDiv w:val="1"/>
      <w:marLeft w:val="0"/>
      <w:marRight w:val="0"/>
      <w:marTop w:val="0"/>
      <w:marBottom w:val="0"/>
      <w:divBdr>
        <w:top w:val="none" w:sz="0" w:space="0" w:color="auto"/>
        <w:left w:val="none" w:sz="0" w:space="0" w:color="auto"/>
        <w:bottom w:val="none" w:sz="0" w:space="0" w:color="auto"/>
        <w:right w:val="none" w:sz="0" w:space="0" w:color="auto"/>
      </w:divBdr>
    </w:div>
    <w:div w:id="1855879613">
      <w:bodyDiv w:val="1"/>
      <w:marLeft w:val="0"/>
      <w:marRight w:val="0"/>
      <w:marTop w:val="0"/>
      <w:marBottom w:val="0"/>
      <w:divBdr>
        <w:top w:val="none" w:sz="0" w:space="0" w:color="auto"/>
        <w:left w:val="none" w:sz="0" w:space="0" w:color="auto"/>
        <w:bottom w:val="none" w:sz="0" w:space="0" w:color="auto"/>
        <w:right w:val="none" w:sz="0" w:space="0" w:color="auto"/>
      </w:divBdr>
    </w:div>
    <w:div w:id="1926919121">
      <w:bodyDiv w:val="1"/>
      <w:marLeft w:val="0"/>
      <w:marRight w:val="0"/>
      <w:marTop w:val="0"/>
      <w:marBottom w:val="0"/>
      <w:divBdr>
        <w:top w:val="none" w:sz="0" w:space="0" w:color="auto"/>
        <w:left w:val="none" w:sz="0" w:space="0" w:color="auto"/>
        <w:bottom w:val="none" w:sz="0" w:space="0" w:color="auto"/>
        <w:right w:val="none" w:sz="0" w:space="0" w:color="auto"/>
      </w:divBdr>
    </w:div>
    <w:div w:id="1989238863">
      <w:bodyDiv w:val="1"/>
      <w:marLeft w:val="0"/>
      <w:marRight w:val="0"/>
      <w:marTop w:val="0"/>
      <w:marBottom w:val="0"/>
      <w:divBdr>
        <w:top w:val="none" w:sz="0" w:space="0" w:color="auto"/>
        <w:left w:val="none" w:sz="0" w:space="0" w:color="auto"/>
        <w:bottom w:val="none" w:sz="0" w:space="0" w:color="auto"/>
        <w:right w:val="none" w:sz="0" w:space="0" w:color="auto"/>
      </w:divBdr>
    </w:div>
    <w:div w:id="1989238982">
      <w:bodyDiv w:val="1"/>
      <w:marLeft w:val="0"/>
      <w:marRight w:val="0"/>
      <w:marTop w:val="0"/>
      <w:marBottom w:val="0"/>
      <w:divBdr>
        <w:top w:val="none" w:sz="0" w:space="0" w:color="auto"/>
        <w:left w:val="none" w:sz="0" w:space="0" w:color="auto"/>
        <w:bottom w:val="none" w:sz="0" w:space="0" w:color="auto"/>
        <w:right w:val="none" w:sz="0" w:space="0" w:color="auto"/>
      </w:divBdr>
    </w:div>
    <w:div w:id="1996646814">
      <w:bodyDiv w:val="1"/>
      <w:marLeft w:val="0"/>
      <w:marRight w:val="0"/>
      <w:marTop w:val="0"/>
      <w:marBottom w:val="0"/>
      <w:divBdr>
        <w:top w:val="none" w:sz="0" w:space="0" w:color="auto"/>
        <w:left w:val="none" w:sz="0" w:space="0" w:color="auto"/>
        <w:bottom w:val="none" w:sz="0" w:space="0" w:color="auto"/>
        <w:right w:val="none" w:sz="0" w:space="0" w:color="auto"/>
      </w:divBdr>
    </w:div>
    <w:div w:id="213505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29</TotalTime>
  <Pages>6</Pages>
  <Words>1258</Words>
  <Characters>8380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2023012741 mt</dc:description>
  <cp:lastModifiedBy>Hanne Thy Iversen</cp:lastModifiedBy>
  <cp:revision>11</cp:revision>
  <cp:lastPrinted>2022-05-18T14:03:00Z</cp:lastPrinted>
  <dcterms:created xsi:type="dcterms:W3CDTF">2023-07-04T14:15:00Z</dcterms:created>
  <dcterms:modified xsi:type="dcterms:W3CDTF">2023-07-05T11:45:00Z</dcterms:modified>
</cp:coreProperties>
</file>